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67BA" w14:textId="39ABD30D" w:rsidR="00A55F80" w:rsidRPr="006F1086" w:rsidRDefault="00DF4EDA" w:rsidP="00C27547">
      <w:pPr>
        <w:pStyle w:val="Heading3"/>
        <w:pBdr>
          <w:top w:val="none" w:sz="0" w:space="0" w:color="auto"/>
          <w:bottom w:val="none" w:sz="0" w:space="0" w:color="auto"/>
        </w:pBdr>
        <w:rPr>
          <w:rFonts w:asciiTheme="majorHAnsi" w:hAnsiTheme="majorHAnsi"/>
          <w:smallCaps w:val="0"/>
          <w:spacing w:val="10"/>
          <w:sz w:val="36"/>
          <w:szCs w:val="30"/>
        </w:rPr>
      </w:pPr>
      <w:r>
        <w:rPr>
          <w:rFonts w:asciiTheme="majorHAnsi" w:hAnsiTheme="majorHAnsi"/>
          <w:smallCaps w:val="0"/>
          <w:spacing w:val="10"/>
          <w:sz w:val="36"/>
          <w:szCs w:val="30"/>
        </w:rPr>
        <w:t>Martin Niven Walker, Esq.</w:t>
      </w:r>
    </w:p>
    <w:p w14:paraId="0E11083D" w14:textId="71DB1B72" w:rsidR="002E7BA4" w:rsidRPr="00740486" w:rsidRDefault="00A07FD8" w:rsidP="00C27547">
      <w:pPr>
        <w:pBdr>
          <w:top w:val="single" w:sz="4" w:space="1" w:color="auto"/>
        </w:pBdr>
        <w:spacing w:after="0" w:line="240" w:lineRule="auto"/>
        <w:jc w:val="center"/>
        <w:rPr>
          <w:rFonts w:asciiTheme="minorHAnsi" w:eastAsia="MS Mincho" w:hAnsiTheme="minorHAnsi"/>
          <w:sz w:val="20"/>
          <w:szCs w:val="20"/>
        </w:rPr>
      </w:pPr>
      <w:r>
        <w:rPr>
          <w:rFonts w:asciiTheme="minorHAnsi" w:eastAsia="MS Mincho" w:hAnsiTheme="minorHAnsi"/>
          <w:sz w:val="20"/>
          <w:szCs w:val="20"/>
        </w:rPr>
        <w:t>Lake Forest, IL 6004</w:t>
      </w:r>
      <w:r w:rsidR="00DF4EDA">
        <w:rPr>
          <w:rFonts w:asciiTheme="minorHAnsi" w:eastAsia="MS Mincho" w:hAnsiTheme="minorHAnsi"/>
          <w:sz w:val="20"/>
          <w:szCs w:val="20"/>
        </w:rPr>
        <w:t>5</w:t>
      </w:r>
      <w:r w:rsidR="00B76F9D" w:rsidRPr="00740486">
        <w:rPr>
          <w:rFonts w:asciiTheme="minorHAnsi" w:eastAsia="MS Mincho" w:hAnsiTheme="minorHAnsi"/>
          <w:sz w:val="20"/>
          <w:szCs w:val="20"/>
        </w:rPr>
        <w:t xml:space="preserve"> | </w:t>
      </w:r>
      <w:r w:rsidR="00DF4EDA">
        <w:rPr>
          <w:rFonts w:asciiTheme="minorHAnsi" w:eastAsia="MS Mincho" w:hAnsiTheme="minorHAnsi"/>
          <w:sz w:val="20"/>
          <w:szCs w:val="20"/>
        </w:rPr>
        <w:t>(O): 847.</w:t>
      </w:r>
      <w:r w:rsidR="007E713E">
        <w:rPr>
          <w:rFonts w:asciiTheme="minorHAnsi" w:eastAsia="MS Mincho" w:hAnsiTheme="minorHAnsi"/>
          <w:sz w:val="20"/>
          <w:szCs w:val="20"/>
        </w:rPr>
        <w:t>574</w:t>
      </w:r>
      <w:r w:rsidR="00DF4EDA">
        <w:rPr>
          <w:rFonts w:asciiTheme="minorHAnsi" w:eastAsia="MS Mincho" w:hAnsiTheme="minorHAnsi"/>
          <w:sz w:val="20"/>
          <w:szCs w:val="20"/>
        </w:rPr>
        <w:t>.</w:t>
      </w:r>
      <w:r w:rsidR="007E713E">
        <w:rPr>
          <w:rFonts w:asciiTheme="minorHAnsi" w:eastAsia="MS Mincho" w:hAnsiTheme="minorHAnsi"/>
          <w:sz w:val="20"/>
          <w:szCs w:val="20"/>
        </w:rPr>
        <w:t>7210</w:t>
      </w:r>
      <w:r w:rsidR="00DF4EDA">
        <w:rPr>
          <w:rFonts w:asciiTheme="minorHAnsi" w:eastAsia="MS Mincho" w:hAnsiTheme="minorHAnsi"/>
          <w:sz w:val="20"/>
          <w:szCs w:val="20"/>
        </w:rPr>
        <w:t xml:space="preserve"> | (C): 847.772.5960</w:t>
      </w:r>
    </w:p>
    <w:p w14:paraId="62C7A239" w14:textId="7DA55310" w:rsidR="009F6084" w:rsidRPr="009F6084" w:rsidRDefault="00DF4EDA" w:rsidP="009F6084">
      <w:pPr>
        <w:pBdr>
          <w:top w:val="single" w:sz="4" w:space="1" w:color="auto"/>
        </w:pBdr>
        <w:spacing w:after="0" w:line="240" w:lineRule="auto"/>
        <w:jc w:val="center"/>
        <w:rPr>
          <w:rFonts w:asciiTheme="minorHAnsi" w:hAnsiTheme="minorHAnsi"/>
          <w:sz w:val="20"/>
          <w:szCs w:val="20"/>
        </w:rPr>
      </w:pPr>
      <w:r>
        <w:rPr>
          <w:rFonts w:asciiTheme="minorHAnsi" w:eastAsia="MS Mincho" w:hAnsiTheme="minorHAnsi"/>
          <w:sz w:val="20"/>
          <w:szCs w:val="20"/>
        </w:rPr>
        <w:t>martinwalkerlaw@gmail.com</w:t>
      </w:r>
    </w:p>
    <w:p w14:paraId="3AF98B24" w14:textId="7BC7A4F5" w:rsidR="00DF4EDA" w:rsidRPr="009F6084" w:rsidRDefault="00DF4EDA" w:rsidP="009F6084">
      <w:pPr>
        <w:pStyle w:val="BodyText"/>
        <w:spacing w:before="120" w:after="120"/>
        <w:ind w:firstLine="720"/>
        <w:jc w:val="center"/>
        <w:rPr>
          <w:rFonts w:asciiTheme="minorHAnsi" w:hAnsiTheme="minorHAnsi"/>
          <w:b/>
          <w:bCs/>
          <w:i/>
          <w:sz w:val="21"/>
          <w:szCs w:val="21"/>
        </w:rPr>
      </w:pPr>
      <w:r w:rsidRPr="009F6084">
        <w:rPr>
          <w:rFonts w:asciiTheme="minorHAnsi" w:hAnsiTheme="minorHAnsi"/>
          <w:b/>
          <w:bCs/>
          <w:i/>
          <w:sz w:val="21"/>
          <w:szCs w:val="21"/>
        </w:rPr>
        <w:t xml:space="preserve">Executive Private Attorney, Dedicated Leader and Counselor, possessing many years of refined expertise in </w:t>
      </w:r>
      <w:r w:rsidR="009F6084" w:rsidRPr="009F6084">
        <w:rPr>
          <w:rFonts w:asciiTheme="minorHAnsi" w:hAnsiTheme="minorHAnsi"/>
          <w:b/>
          <w:bCs/>
          <w:i/>
          <w:sz w:val="21"/>
          <w:szCs w:val="21"/>
        </w:rPr>
        <w:t>real estate acquisitions, sales, and housing issues with demonstrated success</w:t>
      </w:r>
      <w:r w:rsidRPr="009F6084">
        <w:rPr>
          <w:rFonts w:asciiTheme="minorHAnsi" w:hAnsiTheme="minorHAnsi"/>
          <w:b/>
          <w:bCs/>
          <w:i/>
          <w:sz w:val="21"/>
          <w:szCs w:val="21"/>
        </w:rPr>
        <w:t xml:space="preserve"> advis</w:t>
      </w:r>
      <w:r w:rsidR="009F6084" w:rsidRPr="009F6084">
        <w:rPr>
          <w:rFonts w:asciiTheme="minorHAnsi" w:hAnsiTheme="minorHAnsi"/>
          <w:b/>
          <w:bCs/>
          <w:i/>
          <w:sz w:val="21"/>
          <w:szCs w:val="21"/>
        </w:rPr>
        <w:t>ing</w:t>
      </w:r>
      <w:r w:rsidR="001E7491" w:rsidRPr="009F6084">
        <w:rPr>
          <w:rFonts w:asciiTheme="minorHAnsi" w:hAnsiTheme="minorHAnsi"/>
          <w:b/>
          <w:bCs/>
          <w:i/>
          <w:sz w:val="21"/>
          <w:szCs w:val="21"/>
        </w:rPr>
        <w:t xml:space="preserve"> municipalities</w:t>
      </w:r>
      <w:r w:rsidR="001D3A30" w:rsidRPr="009F6084">
        <w:rPr>
          <w:rFonts w:asciiTheme="minorHAnsi" w:hAnsiTheme="minorHAnsi"/>
          <w:b/>
          <w:bCs/>
          <w:i/>
          <w:sz w:val="21"/>
          <w:szCs w:val="21"/>
        </w:rPr>
        <w:t>, investors</w:t>
      </w:r>
      <w:r w:rsidR="00487475" w:rsidRPr="009F6084">
        <w:rPr>
          <w:rFonts w:asciiTheme="minorHAnsi" w:hAnsiTheme="minorHAnsi"/>
          <w:b/>
          <w:bCs/>
          <w:i/>
          <w:sz w:val="21"/>
          <w:szCs w:val="21"/>
        </w:rPr>
        <w:t>, &amp; NFP</w:t>
      </w:r>
      <w:r w:rsidR="009F6084" w:rsidRPr="009F6084">
        <w:rPr>
          <w:rFonts w:asciiTheme="minorHAnsi" w:hAnsiTheme="minorHAnsi"/>
          <w:b/>
          <w:bCs/>
          <w:i/>
          <w:sz w:val="21"/>
          <w:szCs w:val="21"/>
        </w:rPr>
        <w:t xml:space="preserve">s. </w:t>
      </w:r>
    </w:p>
    <w:p w14:paraId="550082FB" w14:textId="4BF8ACEA" w:rsidR="00A55F80" w:rsidRPr="00740486" w:rsidRDefault="004F749C" w:rsidP="006650CF">
      <w:pPr>
        <w:pStyle w:val="Heading1"/>
        <w:pBdr>
          <w:top w:val="single" w:sz="4" w:space="2" w:color="auto"/>
          <w:bottom w:val="single" w:sz="8" w:space="2" w:color="auto"/>
        </w:pBdr>
        <w:spacing w:before="240" w:after="120"/>
        <w:rPr>
          <w:rFonts w:asciiTheme="majorHAnsi" w:hAnsiTheme="majorHAnsi"/>
          <w:caps/>
          <w:smallCaps w:val="0"/>
          <w:spacing w:val="20"/>
          <w:szCs w:val="20"/>
        </w:rPr>
      </w:pPr>
      <w:r>
        <w:rPr>
          <w:rFonts w:asciiTheme="majorHAnsi" w:hAnsiTheme="majorHAnsi"/>
          <w:caps/>
          <w:smallCaps w:val="0"/>
          <w:spacing w:val="20"/>
          <w:szCs w:val="20"/>
        </w:rPr>
        <w:t>Qualifications</w:t>
      </w:r>
      <w:r w:rsidR="00DF4EDA">
        <w:rPr>
          <w:rFonts w:asciiTheme="majorHAnsi" w:hAnsiTheme="majorHAnsi"/>
          <w:caps/>
          <w:smallCaps w:val="0"/>
          <w:spacing w:val="20"/>
          <w:szCs w:val="20"/>
        </w:rPr>
        <w:t xml:space="preserve"> PROFILE</w:t>
      </w:r>
    </w:p>
    <w:p w14:paraId="2F873D8A" w14:textId="31D9341E" w:rsidR="004F749C" w:rsidRPr="004F749C" w:rsidRDefault="004F749C" w:rsidP="004F749C">
      <w:pPr>
        <w:tabs>
          <w:tab w:val="right" w:pos="10800"/>
        </w:tabs>
        <w:spacing w:before="40" w:after="0" w:line="240" w:lineRule="auto"/>
        <w:rPr>
          <w:rFonts w:asciiTheme="minorHAnsi" w:hAnsiTheme="minorHAnsi"/>
          <w:b/>
          <w:sz w:val="21"/>
          <w:szCs w:val="21"/>
        </w:rPr>
      </w:pPr>
      <w:r>
        <w:rPr>
          <w:rFonts w:asciiTheme="minorHAnsi" w:hAnsiTheme="minorHAnsi"/>
          <w:b/>
          <w:sz w:val="21"/>
          <w:szCs w:val="21"/>
          <w:u w:val="single"/>
        </w:rPr>
        <w:t>Achievements</w:t>
      </w:r>
      <w:r>
        <w:rPr>
          <w:rFonts w:asciiTheme="minorHAnsi" w:hAnsiTheme="minorHAnsi"/>
          <w:b/>
          <w:sz w:val="21"/>
          <w:szCs w:val="21"/>
        </w:rPr>
        <w:t>:</w:t>
      </w:r>
    </w:p>
    <w:p w14:paraId="33E8368C" w14:textId="750C4659" w:rsidR="00DF4EDA" w:rsidRPr="00133B2F" w:rsidRDefault="00487475" w:rsidP="00DF4EDA">
      <w:pPr>
        <w:pStyle w:val="ListParagraph"/>
        <w:numPr>
          <w:ilvl w:val="0"/>
          <w:numId w:val="10"/>
        </w:numPr>
        <w:tabs>
          <w:tab w:val="right" w:pos="10800"/>
        </w:tabs>
        <w:spacing w:before="240" w:after="0" w:line="240" w:lineRule="auto"/>
        <w:rPr>
          <w:rFonts w:asciiTheme="minorHAnsi" w:hAnsiTheme="minorHAnsi"/>
          <w:b/>
          <w:sz w:val="21"/>
          <w:szCs w:val="21"/>
          <w:u w:val="single"/>
        </w:rPr>
      </w:pPr>
      <w:r>
        <w:rPr>
          <w:rFonts w:asciiTheme="minorHAnsi" w:hAnsiTheme="minorHAnsi"/>
          <w:sz w:val="21"/>
          <w:szCs w:val="21"/>
        </w:rPr>
        <w:t xml:space="preserve">Former </w:t>
      </w:r>
      <w:r w:rsidR="00874E0D">
        <w:rPr>
          <w:rFonts w:asciiTheme="minorHAnsi" w:hAnsiTheme="minorHAnsi"/>
          <w:sz w:val="21"/>
          <w:szCs w:val="21"/>
        </w:rPr>
        <w:t>Vice-Chairman of the Sheriff's Merit Commission</w:t>
      </w:r>
      <w:r w:rsidR="00C21B90">
        <w:rPr>
          <w:rFonts w:asciiTheme="minorHAnsi" w:hAnsiTheme="minorHAnsi"/>
          <w:sz w:val="21"/>
          <w:szCs w:val="21"/>
        </w:rPr>
        <w:t xml:space="preserve"> 5 years</w:t>
      </w:r>
      <w:r w:rsidR="00A50B1A">
        <w:rPr>
          <w:rFonts w:asciiTheme="minorHAnsi" w:hAnsiTheme="minorHAnsi"/>
          <w:sz w:val="21"/>
          <w:szCs w:val="21"/>
        </w:rPr>
        <w:t xml:space="preserve"> </w:t>
      </w:r>
      <w:r w:rsidR="00A50B1A">
        <w:rPr>
          <w:rFonts w:asciiTheme="minorHAnsi" w:hAnsiTheme="minorHAnsi"/>
          <w:sz w:val="21"/>
          <w:szCs w:val="21"/>
        </w:rPr>
        <w:tab/>
      </w:r>
    </w:p>
    <w:p w14:paraId="2BF5AA8C" w14:textId="4D20EB89" w:rsidR="00133B2F" w:rsidRPr="00DF4EDA" w:rsidRDefault="00133B2F" w:rsidP="00DF4EDA">
      <w:pPr>
        <w:pStyle w:val="ListParagraph"/>
        <w:numPr>
          <w:ilvl w:val="0"/>
          <w:numId w:val="10"/>
        </w:numPr>
        <w:tabs>
          <w:tab w:val="right" w:pos="10800"/>
        </w:tabs>
        <w:spacing w:before="240" w:after="0" w:line="240" w:lineRule="auto"/>
        <w:rPr>
          <w:rFonts w:asciiTheme="minorHAnsi" w:hAnsiTheme="minorHAnsi"/>
          <w:b/>
          <w:sz w:val="21"/>
          <w:szCs w:val="21"/>
          <w:u w:val="single"/>
        </w:rPr>
      </w:pPr>
      <w:r>
        <w:rPr>
          <w:rFonts w:asciiTheme="minorHAnsi" w:hAnsiTheme="minorHAnsi"/>
          <w:sz w:val="21"/>
          <w:szCs w:val="21"/>
        </w:rPr>
        <w:t xml:space="preserve">Administrative Hearing Officer </w:t>
      </w:r>
      <w:r w:rsidR="00487475">
        <w:rPr>
          <w:rFonts w:asciiTheme="minorHAnsi" w:hAnsiTheme="minorHAnsi"/>
          <w:sz w:val="21"/>
          <w:szCs w:val="21"/>
        </w:rPr>
        <w:t>of</w:t>
      </w:r>
      <w:r>
        <w:rPr>
          <w:rFonts w:asciiTheme="minorHAnsi" w:hAnsiTheme="minorHAnsi"/>
          <w:sz w:val="21"/>
          <w:szCs w:val="21"/>
        </w:rPr>
        <w:t xml:space="preserve"> </w:t>
      </w:r>
      <w:r w:rsidR="00A93B70">
        <w:rPr>
          <w:rFonts w:asciiTheme="minorHAnsi" w:hAnsiTheme="minorHAnsi"/>
          <w:sz w:val="21"/>
          <w:szCs w:val="21"/>
        </w:rPr>
        <w:t>Waukegan (</w:t>
      </w:r>
      <w:r w:rsidR="001D3A30">
        <w:rPr>
          <w:rFonts w:asciiTheme="minorHAnsi" w:hAnsiTheme="minorHAnsi"/>
          <w:sz w:val="21"/>
          <w:szCs w:val="21"/>
        </w:rPr>
        <w:t>C</w:t>
      </w:r>
      <w:r>
        <w:rPr>
          <w:rFonts w:asciiTheme="minorHAnsi" w:hAnsiTheme="minorHAnsi"/>
          <w:sz w:val="21"/>
          <w:szCs w:val="21"/>
        </w:rPr>
        <w:t>ounty</w:t>
      </w:r>
      <w:r w:rsidR="00A93B70">
        <w:rPr>
          <w:rFonts w:asciiTheme="minorHAnsi" w:hAnsiTheme="minorHAnsi"/>
          <w:sz w:val="21"/>
          <w:szCs w:val="21"/>
        </w:rPr>
        <w:t xml:space="preserve"> </w:t>
      </w:r>
      <w:proofErr w:type="gramStart"/>
      <w:r w:rsidR="00A93B70">
        <w:rPr>
          <w:rFonts w:asciiTheme="minorHAnsi" w:hAnsiTheme="minorHAnsi"/>
          <w:sz w:val="21"/>
          <w:szCs w:val="21"/>
        </w:rPr>
        <w:t xml:space="preserve">seat) </w:t>
      </w:r>
      <w:r>
        <w:rPr>
          <w:rFonts w:asciiTheme="minorHAnsi" w:hAnsiTheme="minorHAnsi"/>
          <w:sz w:val="21"/>
          <w:szCs w:val="21"/>
        </w:rPr>
        <w:t xml:space="preserve"> </w:t>
      </w:r>
      <w:r w:rsidR="00153C2B">
        <w:rPr>
          <w:rFonts w:asciiTheme="minorHAnsi" w:hAnsiTheme="minorHAnsi"/>
          <w:sz w:val="21"/>
          <w:szCs w:val="21"/>
        </w:rPr>
        <w:t>5</w:t>
      </w:r>
      <w:proofErr w:type="gramEnd"/>
      <w:r>
        <w:rPr>
          <w:rFonts w:asciiTheme="minorHAnsi" w:hAnsiTheme="minorHAnsi"/>
          <w:sz w:val="21"/>
          <w:szCs w:val="21"/>
        </w:rPr>
        <w:t xml:space="preserve"> years</w:t>
      </w:r>
    </w:p>
    <w:p w14:paraId="19FA8AA3" w14:textId="47A2DC20" w:rsidR="00DF4EDA" w:rsidRPr="00487475" w:rsidRDefault="00D76ACE" w:rsidP="00DF4EDA">
      <w:pPr>
        <w:pStyle w:val="ListParagraph"/>
        <w:numPr>
          <w:ilvl w:val="0"/>
          <w:numId w:val="10"/>
        </w:numPr>
        <w:tabs>
          <w:tab w:val="right" w:pos="10800"/>
        </w:tabs>
        <w:spacing w:before="240" w:after="0" w:line="240" w:lineRule="auto"/>
        <w:rPr>
          <w:rFonts w:asciiTheme="minorHAnsi" w:hAnsiTheme="minorHAnsi"/>
          <w:b/>
          <w:sz w:val="21"/>
          <w:szCs w:val="21"/>
          <w:u w:val="single"/>
        </w:rPr>
      </w:pPr>
      <w:r>
        <w:rPr>
          <w:rFonts w:asciiTheme="minorHAnsi" w:hAnsiTheme="minorHAnsi"/>
          <w:sz w:val="21"/>
          <w:szCs w:val="21"/>
        </w:rPr>
        <w:t>General</w:t>
      </w:r>
      <w:r w:rsidR="006F7A95">
        <w:rPr>
          <w:rFonts w:asciiTheme="minorHAnsi" w:hAnsiTheme="minorHAnsi"/>
          <w:sz w:val="21"/>
          <w:szCs w:val="21"/>
        </w:rPr>
        <w:t xml:space="preserve"> counsel to the Waukegan Housing Authority</w:t>
      </w:r>
      <w:r w:rsidR="001D3A30">
        <w:rPr>
          <w:rFonts w:asciiTheme="minorHAnsi" w:hAnsiTheme="minorHAnsi"/>
          <w:sz w:val="21"/>
          <w:szCs w:val="21"/>
        </w:rPr>
        <w:t xml:space="preserve"> &amp; Waukegan Township</w:t>
      </w:r>
    </w:p>
    <w:p w14:paraId="2142FE6E" w14:textId="77777777" w:rsidR="00311FC3" w:rsidRDefault="00311FC3" w:rsidP="00311FC3">
      <w:pPr>
        <w:tabs>
          <w:tab w:val="right" w:pos="10800"/>
        </w:tabs>
        <w:spacing w:before="240" w:after="0" w:line="240" w:lineRule="auto"/>
        <w:rPr>
          <w:rFonts w:asciiTheme="minorHAnsi" w:hAnsiTheme="minorHAnsi"/>
          <w:b/>
          <w:sz w:val="21"/>
          <w:szCs w:val="21"/>
        </w:rPr>
      </w:pPr>
      <w:r>
        <w:rPr>
          <w:rFonts w:asciiTheme="minorHAnsi" w:hAnsiTheme="minorHAnsi"/>
          <w:b/>
          <w:sz w:val="21"/>
          <w:szCs w:val="21"/>
          <w:u w:val="single"/>
        </w:rPr>
        <w:t>Real Estate Development Experience</w:t>
      </w:r>
      <w:r>
        <w:rPr>
          <w:rFonts w:asciiTheme="minorHAnsi" w:hAnsiTheme="minorHAnsi"/>
          <w:b/>
          <w:sz w:val="21"/>
          <w:szCs w:val="21"/>
        </w:rPr>
        <w:t>:</w:t>
      </w:r>
    </w:p>
    <w:p w14:paraId="2227810D" w14:textId="08D54BEA" w:rsidR="00311FC3" w:rsidRPr="006F42AC" w:rsidRDefault="00311FC3" w:rsidP="00311FC3">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Serve as current in-house counsel for Key Realty Group, Inc. and Principal Walker Apartments, successful closing 90% of all commercial and residential sales, purchases, and leases through expert negotiation and corporate acquisition skills.</w:t>
      </w:r>
    </w:p>
    <w:p w14:paraId="608EA750" w14:textId="77777777" w:rsidR="00311FC3" w:rsidRPr="004F749C" w:rsidRDefault="00311FC3" w:rsidP="00311FC3">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Acquired $3.6M rental project and provided real estate strategy from conception throughout all phases of project.</w:t>
      </w:r>
    </w:p>
    <w:p w14:paraId="3C7CF800" w14:textId="4D703103" w:rsidR="00311FC3" w:rsidRPr="00FE2166" w:rsidRDefault="00311FC3" w:rsidP="00311FC3">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Special Counsel to Waukegan Park District in successful purchase of</w:t>
      </w:r>
      <w:r w:rsidR="00133B2F">
        <w:rPr>
          <w:rFonts w:asciiTheme="minorHAnsi" w:hAnsiTheme="minorHAnsi"/>
          <w:sz w:val="21"/>
          <w:szCs w:val="21"/>
        </w:rPr>
        <w:t xml:space="preserve"> several </w:t>
      </w:r>
      <w:r>
        <w:rPr>
          <w:rFonts w:asciiTheme="minorHAnsi" w:hAnsiTheme="minorHAnsi"/>
          <w:sz w:val="21"/>
          <w:szCs w:val="21"/>
        </w:rPr>
        <w:t>Commercial Real Estate projects.</w:t>
      </w:r>
    </w:p>
    <w:p w14:paraId="783EF5A9" w14:textId="3ECBB6A3" w:rsidR="00FE2166" w:rsidRPr="00311FC3" w:rsidRDefault="00133B2F" w:rsidP="00311FC3">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Commercial l</w:t>
      </w:r>
      <w:r w:rsidR="00FE2166">
        <w:rPr>
          <w:rFonts w:asciiTheme="minorHAnsi" w:hAnsiTheme="minorHAnsi"/>
          <w:sz w:val="21"/>
          <w:szCs w:val="21"/>
        </w:rPr>
        <w:t>ease</w:t>
      </w:r>
      <w:r w:rsidR="001D3A30">
        <w:rPr>
          <w:rFonts w:asciiTheme="minorHAnsi" w:hAnsiTheme="minorHAnsi"/>
          <w:sz w:val="21"/>
          <w:szCs w:val="21"/>
        </w:rPr>
        <w:t xml:space="preserve"> and</w:t>
      </w:r>
      <w:r w:rsidR="00FE2166">
        <w:rPr>
          <w:rFonts w:asciiTheme="minorHAnsi" w:hAnsiTheme="minorHAnsi"/>
          <w:sz w:val="21"/>
          <w:szCs w:val="21"/>
        </w:rPr>
        <w:t xml:space="preserve"> negotiation specialist for several Lake County business owners</w:t>
      </w:r>
      <w:r w:rsidR="001D3A30">
        <w:rPr>
          <w:rFonts w:asciiTheme="minorHAnsi" w:hAnsiTheme="minorHAnsi"/>
          <w:sz w:val="21"/>
          <w:szCs w:val="21"/>
        </w:rPr>
        <w:t xml:space="preserve">; </w:t>
      </w:r>
      <w:r w:rsidR="001D3A30" w:rsidRPr="001D3A30">
        <w:rPr>
          <w:rFonts w:asciiTheme="minorHAnsi" w:hAnsiTheme="minorHAnsi"/>
          <w:i/>
          <w:iCs/>
          <w:sz w:val="21"/>
          <w:szCs w:val="21"/>
        </w:rPr>
        <w:t>Chick-Fil-A</w:t>
      </w:r>
    </w:p>
    <w:p w14:paraId="6DC13063" w14:textId="1AC6332E" w:rsidR="004F749C" w:rsidRDefault="004F749C" w:rsidP="004F749C">
      <w:pPr>
        <w:tabs>
          <w:tab w:val="right" w:pos="10800"/>
        </w:tabs>
        <w:spacing w:before="240" w:after="0" w:line="240" w:lineRule="auto"/>
        <w:rPr>
          <w:rFonts w:asciiTheme="minorHAnsi" w:hAnsiTheme="minorHAnsi"/>
          <w:b/>
          <w:sz w:val="21"/>
          <w:szCs w:val="21"/>
        </w:rPr>
      </w:pPr>
      <w:r>
        <w:rPr>
          <w:rFonts w:asciiTheme="minorHAnsi" w:hAnsiTheme="minorHAnsi"/>
          <w:b/>
          <w:sz w:val="21"/>
          <w:szCs w:val="21"/>
          <w:u w:val="single"/>
        </w:rPr>
        <w:t>Housing &amp; Urban Development (HUD) Regulations Experience</w:t>
      </w:r>
      <w:r>
        <w:rPr>
          <w:rFonts w:asciiTheme="minorHAnsi" w:hAnsiTheme="minorHAnsi"/>
          <w:b/>
          <w:sz w:val="21"/>
          <w:szCs w:val="21"/>
        </w:rPr>
        <w:t>:</w:t>
      </w:r>
    </w:p>
    <w:p w14:paraId="276A2EDE" w14:textId="1F6C716C" w:rsidR="004F749C" w:rsidRPr="004F749C" w:rsidRDefault="004F749C" w:rsidP="004F749C">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Served as counsel for hundreds of HUD sales, compiling legal reports for executive-level decision making.</w:t>
      </w:r>
    </w:p>
    <w:p w14:paraId="1E480418" w14:textId="5C475974" w:rsidR="004F749C" w:rsidRPr="00DF4EDA" w:rsidRDefault="004F749C" w:rsidP="004F749C">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Served as Corporat</w:t>
      </w:r>
      <w:r w:rsidR="00DB2786">
        <w:rPr>
          <w:rFonts w:asciiTheme="minorHAnsi" w:hAnsiTheme="minorHAnsi"/>
          <w:sz w:val="21"/>
          <w:szCs w:val="21"/>
        </w:rPr>
        <w:t>e Attorney for low-income</w:t>
      </w:r>
      <w:r>
        <w:rPr>
          <w:rFonts w:asciiTheme="minorHAnsi" w:hAnsiTheme="minorHAnsi"/>
          <w:sz w:val="21"/>
          <w:szCs w:val="21"/>
        </w:rPr>
        <w:t xml:space="preserve"> house</w:t>
      </w:r>
      <w:r w:rsidR="00DB2786">
        <w:rPr>
          <w:rFonts w:asciiTheme="minorHAnsi" w:hAnsiTheme="minorHAnsi"/>
          <w:sz w:val="21"/>
          <w:szCs w:val="21"/>
        </w:rPr>
        <w:t>s</w:t>
      </w:r>
      <w:r>
        <w:rPr>
          <w:rFonts w:asciiTheme="minorHAnsi" w:hAnsiTheme="minorHAnsi"/>
          <w:sz w:val="21"/>
          <w:szCs w:val="21"/>
        </w:rPr>
        <w:t xml:space="preserve"> and apartment complex</w:t>
      </w:r>
      <w:r w:rsidR="00DB2786">
        <w:rPr>
          <w:rFonts w:asciiTheme="minorHAnsi" w:hAnsiTheme="minorHAnsi"/>
          <w:sz w:val="21"/>
          <w:szCs w:val="21"/>
        </w:rPr>
        <w:t>es</w:t>
      </w:r>
      <w:r>
        <w:rPr>
          <w:rFonts w:asciiTheme="minorHAnsi" w:hAnsiTheme="minorHAnsi"/>
          <w:sz w:val="21"/>
          <w:szCs w:val="21"/>
        </w:rPr>
        <w:t xml:space="preserve"> (Walker Apartments), ove</w:t>
      </w:r>
      <w:r w:rsidR="00FE098D">
        <w:rPr>
          <w:rFonts w:asciiTheme="minorHAnsi" w:hAnsiTheme="minorHAnsi"/>
          <w:sz w:val="21"/>
          <w:szCs w:val="21"/>
        </w:rPr>
        <w:t>rseeing 12</w:t>
      </w:r>
      <w:r>
        <w:rPr>
          <w:rFonts w:asciiTheme="minorHAnsi" w:hAnsiTheme="minorHAnsi"/>
          <w:sz w:val="21"/>
          <w:szCs w:val="21"/>
        </w:rPr>
        <w:t>-years worth of lease enforcement, evictions, possession orders, and judgment collections.</w:t>
      </w:r>
    </w:p>
    <w:p w14:paraId="529DEFB1" w14:textId="084B1415" w:rsidR="004F749C" w:rsidRDefault="004F749C" w:rsidP="004F749C">
      <w:pPr>
        <w:tabs>
          <w:tab w:val="right" w:pos="10800"/>
        </w:tabs>
        <w:spacing w:before="240" w:after="0" w:line="240" w:lineRule="auto"/>
        <w:rPr>
          <w:rFonts w:asciiTheme="minorHAnsi" w:hAnsiTheme="minorHAnsi"/>
          <w:b/>
          <w:sz w:val="21"/>
          <w:szCs w:val="21"/>
        </w:rPr>
      </w:pPr>
      <w:r>
        <w:rPr>
          <w:rFonts w:asciiTheme="minorHAnsi" w:hAnsiTheme="minorHAnsi"/>
          <w:b/>
          <w:sz w:val="21"/>
          <w:szCs w:val="21"/>
          <w:u w:val="single"/>
        </w:rPr>
        <w:t>Labor Law Experience</w:t>
      </w:r>
      <w:r>
        <w:rPr>
          <w:rFonts w:asciiTheme="minorHAnsi" w:hAnsiTheme="minorHAnsi"/>
          <w:b/>
          <w:sz w:val="21"/>
          <w:szCs w:val="21"/>
        </w:rPr>
        <w:t>:</w:t>
      </w:r>
    </w:p>
    <w:p w14:paraId="1001481F" w14:textId="7F055271" w:rsidR="004F749C" w:rsidRPr="004F749C" w:rsidRDefault="004F749C" w:rsidP="004F749C">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Identified client needs and drafted sensitive and confidential legal strategy to file and negotiate IDHR &amp; EEOC sexual harassment charges, maintaining client interest as primary focus during proceedings.</w:t>
      </w:r>
    </w:p>
    <w:p w14:paraId="0A38AA32" w14:textId="621474AD" w:rsidR="004F749C" w:rsidRPr="004F749C" w:rsidRDefault="004F749C" w:rsidP="004F749C">
      <w:pPr>
        <w:pStyle w:val="ListParagraph"/>
        <w:numPr>
          <w:ilvl w:val="0"/>
          <w:numId w:val="10"/>
        </w:numPr>
        <w:tabs>
          <w:tab w:val="right" w:pos="10800"/>
        </w:tabs>
        <w:spacing w:before="40" w:after="0" w:line="240" w:lineRule="auto"/>
        <w:rPr>
          <w:rFonts w:asciiTheme="minorHAnsi" w:hAnsiTheme="minorHAnsi"/>
          <w:b/>
          <w:sz w:val="21"/>
          <w:szCs w:val="21"/>
          <w:u w:val="single"/>
        </w:rPr>
      </w:pPr>
      <w:r>
        <w:rPr>
          <w:rFonts w:asciiTheme="minorHAnsi" w:hAnsiTheme="minorHAnsi"/>
          <w:sz w:val="21"/>
          <w:szCs w:val="21"/>
        </w:rPr>
        <w:t>Spearheaded severance package benefit negotiations for both state and private employees in addition to victims of racial discrimination, demonstrating an ability to reach resolutions for clients.</w:t>
      </w:r>
    </w:p>
    <w:p w14:paraId="6E816FD9" w14:textId="5F3F0A92" w:rsidR="00DF4EDA" w:rsidRPr="00DF4EDA" w:rsidRDefault="00DF4EDA" w:rsidP="00DF4EDA">
      <w:pPr>
        <w:pStyle w:val="Heading1"/>
        <w:pBdr>
          <w:top w:val="single" w:sz="4" w:space="2" w:color="auto"/>
          <w:bottom w:val="single" w:sz="8" w:space="2" w:color="auto"/>
        </w:pBdr>
        <w:spacing w:before="240" w:after="120"/>
        <w:rPr>
          <w:rFonts w:asciiTheme="majorHAnsi" w:hAnsiTheme="majorHAnsi"/>
          <w:caps/>
          <w:smallCaps w:val="0"/>
          <w:spacing w:val="20"/>
          <w:szCs w:val="20"/>
        </w:rPr>
      </w:pPr>
      <w:r w:rsidRPr="00740486">
        <w:rPr>
          <w:rFonts w:asciiTheme="majorHAnsi" w:hAnsiTheme="majorHAnsi"/>
          <w:caps/>
          <w:smallCaps w:val="0"/>
          <w:spacing w:val="20"/>
          <w:szCs w:val="20"/>
        </w:rPr>
        <w:t>Professional Experience</w:t>
      </w:r>
    </w:p>
    <w:p w14:paraId="0FADB107" w14:textId="7CA75C41" w:rsidR="00A55F80" w:rsidRPr="00D709E6" w:rsidRDefault="00DF4EDA" w:rsidP="00D50FAA">
      <w:pPr>
        <w:tabs>
          <w:tab w:val="right" w:pos="10800"/>
        </w:tabs>
        <w:spacing w:before="240" w:after="0" w:line="240" w:lineRule="auto"/>
        <w:rPr>
          <w:rFonts w:asciiTheme="minorHAnsi" w:hAnsiTheme="minorHAnsi"/>
          <w:sz w:val="21"/>
          <w:szCs w:val="21"/>
          <w:u w:val="single"/>
        </w:rPr>
      </w:pPr>
      <w:r>
        <w:rPr>
          <w:rFonts w:asciiTheme="minorHAnsi" w:hAnsiTheme="minorHAnsi"/>
          <w:b/>
          <w:sz w:val="21"/>
          <w:szCs w:val="21"/>
          <w:u w:val="single"/>
        </w:rPr>
        <w:t>WALKER LAW FIRM, LLC</w:t>
      </w:r>
      <w:r w:rsidR="005953AF">
        <w:rPr>
          <w:rFonts w:asciiTheme="minorHAnsi" w:hAnsiTheme="minorHAnsi"/>
          <w:b/>
          <w:sz w:val="21"/>
          <w:szCs w:val="21"/>
          <w:u w:val="single"/>
        </w:rPr>
        <w:t xml:space="preserve">: </w:t>
      </w:r>
      <w:r w:rsidR="00A55F80" w:rsidRPr="00D709E6">
        <w:rPr>
          <w:rFonts w:asciiTheme="minorHAnsi" w:hAnsiTheme="minorHAnsi"/>
          <w:sz w:val="21"/>
          <w:szCs w:val="21"/>
          <w:u w:val="single"/>
        </w:rPr>
        <w:tab/>
      </w:r>
      <w:r w:rsidR="00EE32CC">
        <w:rPr>
          <w:rFonts w:asciiTheme="minorHAnsi" w:hAnsiTheme="minorHAnsi"/>
          <w:sz w:val="21"/>
          <w:szCs w:val="21"/>
          <w:u w:val="single"/>
        </w:rPr>
        <w:t xml:space="preserve">2010 – Present </w:t>
      </w:r>
    </w:p>
    <w:p w14:paraId="156D04DB" w14:textId="50ED3E96" w:rsidR="00A55F80" w:rsidRDefault="00DF4EDA" w:rsidP="00C27547">
      <w:pPr>
        <w:spacing w:after="0" w:line="240" w:lineRule="auto"/>
        <w:rPr>
          <w:rFonts w:asciiTheme="minorHAnsi" w:hAnsiTheme="minorHAnsi" w:cs="Book Antiqua"/>
          <w:b/>
          <w:i/>
          <w:iCs/>
          <w:color w:val="000000"/>
          <w:sz w:val="21"/>
          <w:szCs w:val="21"/>
        </w:rPr>
      </w:pPr>
      <w:r>
        <w:rPr>
          <w:rFonts w:asciiTheme="minorHAnsi" w:hAnsiTheme="minorHAnsi" w:cs="Book Antiqua"/>
          <w:b/>
          <w:i/>
          <w:iCs/>
          <w:color w:val="000000"/>
          <w:sz w:val="21"/>
          <w:szCs w:val="21"/>
        </w:rPr>
        <w:t>Founder / Owner</w:t>
      </w:r>
    </w:p>
    <w:p w14:paraId="5D99049C" w14:textId="07F7B712" w:rsidR="001D3A30" w:rsidRPr="001B7922" w:rsidRDefault="001B7922" w:rsidP="001D3A30">
      <w:pPr>
        <w:spacing w:after="0" w:line="240" w:lineRule="auto"/>
        <w:rPr>
          <w:rFonts w:asciiTheme="minorHAnsi" w:hAnsiTheme="minorHAnsi" w:cs="Book Antiqua"/>
          <w:bCs/>
          <w:color w:val="000000"/>
          <w:sz w:val="21"/>
          <w:szCs w:val="21"/>
        </w:rPr>
      </w:pPr>
      <w:r>
        <w:rPr>
          <w:rFonts w:asciiTheme="minorHAnsi" w:hAnsiTheme="minorHAnsi" w:cs="Book Antiqua"/>
          <w:bCs/>
          <w:color w:val="000000"/>
          <w:sz w:val="21"/>
          <w:szCs w:val="21"/>
        </w:rPr>
        <w:t>Boutique business law firm s</w:t>
      </w:r>
      <w:r w:rsidR="001D3A30" w:rsidRPr="001B7922">
        <w:rPr>
          <w:rFonts w:asciiTheme="minorHAnsi" w:hAnsiTheme="minorHAnsi" w:cs="Book Antiqua"/>
          <w:bCs/>
          <w:color w:val="000000"/>
          <w:sz w:val="21"/>
          <w:szCs w:val="21"/>
        </w:rPr>
        <w:t>pecializing in strategic real estate acquisitions and development, legal compliance of municipal and municipal organizations, NFPs, small business partnerships and sales transactions, community service initiatives, team management and conflict resolution.</w:t>
      </w:r>
    </w:p>
    <w:p w14:paraId="12393488" w14:textId="54AB72C3" w:rsidR="00D4217D" w:rsidRPr="00D709E6" w:rsidRDefault="00EE32CC" w:rsidP="00D4217D">
      <w:pPr>
        <w:tabs>
          <w:tab w:val="right" w:pos="10800"/>
        </w:tabs>
        <w:spacing w:before="240" w:after="0" w:line="240" w:lineRule="auto"/>
        <w:rPr>
          <w:rFonts w:asciiTheme="minorHAnsi" w:hAnsiTheme="minorHAnsi"/>
          <w:sz w:val="21"/>
          <w:szCs w:val="21"/>
          <w:u w:val="single"/>
        </w:rPr>
      </w:pPr>
      <w:r>
        <w:rPr>
          <w:rFonts w:asciiTheme="minorHAnsi" w:hAnsiTheme="minorHAnsi"/>
          <w:b/>
          <w:sz w:val="21"/>
          <w:szCs w:val="21"/>
          <w:u w:val="single"/>
        </w:rPr>
        <w:t>UNIVERSITY OF WISCONSIN-PARKSIDE</w:t>
      </w:r>
      <w:r w:rsidR="00D4217D" w:rsidRPr="00D709E6">
        <w:rPr>
          <w:rFonts w:asciiTheme="minorHAnsi" w:hAnsiTheme="minorHAnsi"/>
          <w:sz w:val="21"/>
          <w:szCs w:val="21"/>
          <w:u w:val="single"/>
        </w:rPr>
        <w:tab/>
      </w:r>
      <w:r>
        <w:rPr>
          <w:rFonts w:asciiTheme="minorHAnsi" w:hAnsiTheme="minorHAnsi"/>
          <w:sz w:val="21"/>
          <w:szCs w:val="21"/>
          <w:u w:val="single"/>
        </w:rPr>
        <w:t xml:space="preserve">2009 – 2011 </w:t>
      </w:r>
    </w:p>
    <w:p w14:paraId="37A10DA3" w14:textId="3FE72343" w:rsidR="00D4217D" w:rsidRDefault="00EE32CC" w:rsidP="00D4217D">
      <w:pPr>
        <w:spacing w:after="0" w:line="240" w:lineRule="auto"/>
        <w:rPr>
          <w:rFonts w:asciiTheme="minorHAnsi" w:hAnsiTheme="minorHAnsi" w:cs="Book Antiqua"/>
          <w:b/>
          <w:i/>
          <w:iCs/>
          <w:color w:val="000000"/>
          <w:sz w:val="21"/>
          <w:szCs w:val="21"/>
        </w:rPr>
      </w:pPr>
      <w:r>
        <w:rPr>
          <w:rFonts w:asciiTheme="minorHAnsi" w:hAnsiTheme="minorHAnsi" w:cs="Book Antiqua"/>
          <w:b/>
          <w:i/>
          <w:iCs/>
          <w:color w:val="000000"/>
          <w:sz w:val="21"/>
          <w:szCs w:val="21"/>
        </w:rPr>
        <w:t xml:space="preserve">Lecturer </w:t>
      </w:r>
    </w:p>
    <w:p w14:paraId="05AA8457" w14:textId="4458DA83" w:rsidR="001D3A30" w:rsidRPr="00617ED7" w:rsidRDefault="00EE32CC" w:rsidP="00617ED7">
      <w:pPr>
        <w:spacing w:after="0" w:line="240" w:lineRule="auto"/>
        <w:rPr>
          <w:rFonts w:asciiTheme="minorHAnsi" w:hAnsiTheme="minorHAnsi" w:cs="Book Antiqua"/>
          <w:iCs/>
          <w:color w:val="000000"/>
          <w:sz w:val="21"/>
          <w:szCs w:val="21"/>
        </w:rPr>
      </w:pPr>
      <w:r>
        <w:rPr>
          <w:rFonts w:asciiTheme="minorHAnsi" w:hAnsiTheme="minorHAnsi" w:cs="Book Antiqua"/>
          <w:sz w:val="21"/>
          <w:szCs w:val="21"/>
        </w:rPr>
        <w:t>Served as Professor of Criminal Justice, educating students on Race, Crime, and Law with a focus on the application and use of policy, theory, history, and practice to understand intersecting legal and racial environments. Through rigorous coursework, examined the impacts of personal prejudice, ideological racism, and institutional racism.</w:t>
      </w:r>
    </w:p>
    <w:p w14:paraId="03FDC68D" w14:textId="654791A0" w:rsidR="00382911" w:rsidRPr="00D709E6" w:rsidRDefault="00EE32CC" w:rsidP="00C27547">
      <w:pPr>
        <w:tabs>
          <w:tab w:val="right" w:pos="10800"/>
        </w:tabs>
        <w:spacing w:before="360" w:after="0" w:line="240" w:lineRule="auto"/>
        <w:rPr>
          <w:rFonts w:asciiTheme="minorHAnsi" w:hAnsiTheme="minorHAnsi"/>
          <w:sz w:val="21"/>
          <w:szCs w:val="21"/>
          <w:u w:val="single"/>
        </w:rPr>
      </w:pPr>
      <w:r>
        <w:rPr>
          <w:rFonts w:asciiTheme="minorHAnsi" w:hAnsiTheme="minorHAnsi"/>
          <w:b/>
          <w:sz w:val="21"/>
          <w:szCs w:val="21"/>
          <w:u w:val="single"/>
        </w:rPr>
        <w:t>JOHN L. JOANEM &amp; ASSOCIATES, P.C.</w:t>
      </w:r>
      <w:r w:rsidR="00382911" w:rsidRPr="00D709E6">
        <w:rPr>
          <w:rFonts w:asciiTheme="minorHAnsi" w:hAnsiTheme="minorHAnsi"/>
          <w:sz w:val="21"/>
          <w:szCs w:val="21"/>
          <w:u w:val="single"/>
        </w:rPr>
        <w:tab/>
      </w:r>
      <w:r>
        <w:rPr>
          <w:rFonts w:asciiTheme="minorHAnsi" w:hAnsiTheme="minorHAnsi"/>
          <w:sz w:val="21"/>
          <w:szCs w:val="21"/>
          <w:u w:val="single"/>
        </w:rPr>
        <w:t xml:space="preserve">2005 – 2010 </w:t>
      </w:r>
    </w:p>
    <w:p w14:paraId="332A20C5" w14:textId="0D95B07D" w:rsidR="00382911" w:rsidRDefault="00EE32CC" w:rsidP="00D709E6">
      <w:pPr>
        <w:spacing w:after="0" w:line="240" w:lineRule="auto"/>
        <w:rPr>
          <w:rFonts w:asciiTheme="minorHAnsi" w:hAnsiTheme="minorHAnsi" w:cs="Book Antiqua"/>
          <w:b/>
          <w:i/>
          <w:iCs/>
          <w:color w:val="000000"/>
          <w:sz w:val="21"/>
          <w:szCs w:val="21"/>
        </w:rPr>
      </w:pPr>
      <w:r>
        <w:rPr>
          <w:rFonts w:asciiTheme="minorHAnsi" w:hAnsiTheme="minorHAnsi" w:cs="Book Antiqua"/>
          <w:b/>
          <w:i/>
          <w:iCs/>
          <w:color w:val="000000"/>
          <w:sz w:val="21"/>
          <w:szCs w:val="21"/>
        </w:rPr>
        <w:t>Associate Attorney, General Practice</w:t>
      </w:r>
    </w:p>
    <w:p w14:paraId="4AD8E131" w14:textId="6CE3DBBC" w:rsidR="004B3E7D" w:rsidRPr="004B3E7D" w:rsidRDefault="004B56C9" w:rsidP="004B3E7D">
      <w:pPr>
        <w:spacing w:after="0" w:line="240" w:lineRule="auto"/>
        <w:rPr>
          <w:rFonts w:asciiTheme="minorHAnsi" w:hAnsiTheme="minorHAnsi" w:cs="Book Antiqua"/>
          <w:iCs/>
          <w:color w:val="000000"/>
          <w:sz w:val="21"/>
          <w:szCs w:val="21"/>
        </w:rPr>
      </w:pPr>
      <w:r>
        <w:rPr>
          <w:rFonts w:asciiTheme="minorHAnsi" w:hAnsiTheme="minorHAnsi" w:cs="Book Antiqua"/>
          <w:iCs/>
          <w:color w:val="000000"/>
          <w:sz w:val="21"/>
          <w:szCs w:val="21"/>
        </w:rPr>
        <w:t>C</w:t>
      </w:r>
      <w:r w:rsidR="00EE32CC">
        <w:rPr>
          <w:rFonts w:asciiTheme="minorHAnsi" w:hAnsiTheme="minorHAnsi" w:cs="Book Antiqua"/>
          <w:iCs/>
          <w:color w:val="000000"/>
          <w:sz w:val="21"/>
          <w:szCs w:val="21"/>
        </w:rPr>
        <w:t>ase management, evaluation and</w:t>
      </w:r>
      <w:r>
        <w:rPr>
          <w:rFonts w:asciiTheme="minorHAnsi" w:hAnsiTheme="minorHAnsi" w:cs="Book Antiqua"/>
          <w:iCs/>
          <w:color w:val="000000"/>
          <w:sz w:val="21"/>
          <w:szCs w:val="21"/>
        </w:rPr>
        <w:t xml:space="preserve"> client strategist</w:t>
      </w:r>
      <w:r w:rsidR="00EE32CC">
        <w:rPr>
          <w:rFonts w:asciiTheme="minorHAnsi" w:hAnsiTheme="minorHAnsi" w:cs="Book Antiqua"/>
          <w:iCs/>
          <w:color w:val="000000"/>
          <w:sz w:val="21"/>
          <w:szCs w:val="21"/>
        </w:rPr>
        <w:t xml:space="preserve"> for criminal, civil, family, and personal injury cases. Spearheaded legal negotiations </w:t>
      </w:r>
      <w:r>
        <w:rPr>
          <w:rFonts w:asciiTheme="minorHAnsi" w:hAnsiTheme="minorHAnsi" w:cs="Book Antiqua"/>
          <w:iCs/>
          <w:color w:val="000000"/>
          <w:sz w:val="21"/>
          <w:szCs w:val="21"/>
        </w:rPr>
        <w:t xml:space="preserve">for </w:t>
      </w:r>
      <w:r w:rsidR="00EE32CC">
        <w:rPr>
          <w:rFonts w:asciiTheme="minorHAnsi" w:hAnsiTheme="minorHAnsi" w:cs="Book Antiqua"/>
          <w:iCs/>
          <w:color w:val="000000"/>
          <w:sz w:val="21"/>
          <w:szCs w:val="21"/>
        </w:rPr>
        <w:t>plea</w:t>
      </w:r>
      <w:r>
        <w:rPr>
          <w:rFonts w:asciiTheme="minorHAnsi" w:hAnsiTheme="minorHAnsi" w:cs="Book Antiqua"/>
          <w:iCs/>
          <w:color w:val="000000"/>
          <w:sz w:val="21"/>
          <w:szCs w:val="21"/>
        </w:rPr>
        <w:t>s,</w:t>
      </w:r>
      <w:r w:rsidR="00EE32CC">
        <w:rPr>
          <w:rFonts w:asciiTheme="minorHAnsi" w:hAnsiTheme="minorHAnsi" w:cs="Book Antiqua"/>
          <w:iCs/>
          <w:color w:val="000000"/>
          <w:sz w:val="21"/>
          <w:szCs w:val="21"/>
        </w:rPr>
        <w:t xml:space="preserve"> a</w:t>
      </w:r>
      <w:r w:rsidR="006E2E67">
        <w:rPr>
          <w:rFonts w:asciiTheme="minorHAnsi" w:hAnsiTheme="minorHAnsi" w:cs="Book Antiqua"/>
          <w:iCs/>
          <w:color w:val="000000"/>
          <w:sz w:val="21"/>
          <w:szCs w:val="21"/>
        </w:rPr>
        <w:t>gree</w:t>
      </w:r>
      <w:r>
        <w:rPr>
          <w:rFonts w:asciiTheme="minorHAnsi" w:hAnsiTheme="minorHAnsi" w:cs="Book Antiqua"/>
          <w:iCs/>
          <w:color w:val="000000"/>
          <w:sz w:val="21"/>
          <w:szCs w:val="21"/>
        </w:rPr>
        <w:t>ments, and payment plans</w:t>
      </w:r>
      <w:r w:rsidR="006E2E67">
        <w:rPr>
          <w:rFonts w:asciiTheme="minorHAnsi" w:hAnsiTheme="minorHAnsi" w:cs="Book Antiqua"/>
          <w:iCs/>
          <w:color w:val="000000"/>
          <w:sz w:val="21"/>
          <w:szCs w:val="21"/>
        </w:rPr>
        <w:t xml:space="preserve"> that satisfied</w:t>
      </w:r>
      <w:r w:rsidR="00EE32CC">
        <w:rPr>
          <w:rFonts w:asciiTheme="minorHAnsi" w:hAnsiTheme="minorHAnsi" w:cs="Book Antiqua"/>
          <w:iCs/>
          <w:color w:val="000000"/>
          <w:sz w:val="21"/>
          <w:szCs w:val="21"/>
        </w:rPr>
        <w:t xml:space="preserve"> client needs and expectations. </w:t>
      </w:r>
      <w:r>
        <w:rPr>
          <w:rFonts w:asciiTheme="minorHAnsi" w:hAnsiTheme="minorHAnsi" w:cs="Book Antiqua"/>
          <w:iCs/>
          <w:color w:val="000000"/>
          <w:sz w:val="21"/>
          <w:szCs w:val="21"/>
        </w:rPr>
        <w:t>C</w:t>
      </w:r>
      <w:r w:rsidR="006E2E67">
        <w:rPr>
          <w:rFonts w:asciiTheme="minorHAnsi" w:hAnsiTheme="minorHAnsi" w:cs="Book Antiqua"/>
          <w:iCs/>
          <w:color w:val="000000"/>
          <w:sz w:val="21"/>
          <w:szCs w:val="21"/>
        </w:rPr>
        <w:t xml:space="preserve">ompleted several </w:t>
      </w:r>
      <w:r w:rsidR="00EE32CC">
        <w:rPr>
          <w:rFonts w:asciiTheme="minorHAnsi" w:hAnsiTheme="minorHAnsi" w:cs="Book Antiqua"/>
          <w:iCs/>
          <w:color w:val="000000"/>
          <w:sz w:val="21"/>
          <w:szCs w:val="21"/>
        </w:rPr>
        <w:t xml:space="preserve">legal </w:t>
      </w:r>
      <w:r w:rsidR="004B3E7D">
        <w:rPr>
          <w:rFonts w:asciiTheme="minorHAnsi" w:hAnsiTheme="minorHAnsi" w:cs="Book Antiqua"/>
          <w:iCs/>
          <w:color w:val="000000"/>
          <w:sz w:val="21"/>
          <w:szCs w:val="21"/>
        </w:rPr>
        <w:t xml:space="preserve">including residential and commercial real estate title work, overseeing closing of sale and ensuring optimal </w:t>
      </w:r>
      <w:r>
        <w:rPr>
          <w:rFonts w:asciiTheme="minorHAnsi" w:hAnsiTheme="minorHAnsi" w:cs="Book Antiqua"/>
          <w:iCs/>
          <w:color w:val="000000"/>
          <w:sz w:val="21"/>
          <w:szCs w:val="21"/>
        </w:rPr>
        <w:t>client satisfaction through closure</w:t>
      </w:r>
      <w:r w:rsidR="004B3E7D">
        <w:rPr>
          <w:rFonts w:asciiTheme="minorHAnsi" w:hAnsiTheme="minorHAnsi" w:cs="Book Antiqua"/>
          <w:iCs/>
          <w:color w:val="000000"/>
          <w:sz w:val="21"/>
          <w:szCs w:val="21"/>
        </w:rPr>
        <w:t xml:space="preserve">. </w:t>
      </w:r>
    </w:p>
    <w:p w14:paraId="7D4400D8" w14:textId="7940F724" w:rsidR="004B3E7D" w:rsidRPr="004B3E7D" w:rsidRDefault="004B3E7D" w:rsidP="004B3E7D">
      <w:pPr>
        <w:pStyle w:val="Heading1"/>
        <w:pBdr>
          <w:top w:val="single" w:sz="4" w:space="2" w:color="auto"/>
          <w:bottom w:val="single" w:sz="8" w:space="2" w:color="auto"/>
        </w:pBdr>
        <w:spacing w:before="240" w:after="120"/>
        <w:rPr>
          <w:rFonts w:asciiTheme="majorHAnsi" w:hAnsiTheme="majorHAnsi"/>
          <w:caps/>
          <w:smallCaps w:val="0"/>
          <w:spacing w:val="20"/>
          <w:szCs w:val="20"/>
        </w:rPr>
      </w:pPr>
      <w:r>
        <w:rPr>
          <w:rFonts w:asciiTheme="majorHAnsi" w:hAnsiTheme="majorHAnsi"/>
          <w:caps/>
          <w:smallCaps w:val="0"/>
          <w:spacing w:val="20"/>
          <w:szCs w:val="20"/>
        </w:rPr>
        <w:lastRenderedPageBreak/>
        <w:t>CAREER NOTES</w:t>
      </w:r>
    </w:p>
    <w:p w14:paraId="1ABCE508" w14:textId="0511E7C0" w:rsidR="004B3E7D" w:rsidRDefault="004B3E7D" w:rsidP="004B3E7D">
      <w:pPr>
        <w:spacing w:after="0" w:line="240" w:lineRule="auto"/>
        <w:jc w:val="center"/>
        <w:rPr>
          <w:rFonts w:asciiTheme="minorHAnsi" w:hAnsiTheme="minorHAnsi"/>
          <w:sz w:val="21"/>
          <w:szCs w:val="21"/>
        </w:rPr>
      </w:pPr>
      <w:r>
        <w:rPr>
          <w:rFonts w:asciiTheme="minorHAnsi" w:hAnsiTheme="minorHAnsi"/>
          <w:b/>
          <w:sz w:val="21"/>
          <w:szCs w:val="21"/>
        </w:rPr>
        <w:t xml:space="preserve">International Clinical Research &amp; Writing Assistant, </w:t>
      </w:r>
      <w:r>
        <w:rPr>
          <w:rFonts w:asciiTheme="minorHAnsi" w:hAnsiTheme="minorHAnsi"/>
          <w:sz w:val="21"/>
          <w:szCs w:val="21"/>
        </w:rPr>
        <w:t>Sam Moseley &amp; Co., Solicitors, London, England</w:t>
      </w:r>
    </w:p>
    <w:p w14:paraId="1F28AB6B" w14:textId="3160B77A" w:rsidR="004B3E7D" w:rsidRDefault="004B3E7D" w:rsidP="004B3E7D">
      <w:pPr>
        <w:spacing w:after="0" w:line="240" w:lineRule="auto"/>
        <w:jc w:val="center"/>
        <w:rPr>
          <w:rFonts w:asciiTheme="minorHAnsi" w:hAnsiTheme="minorHAnsi"/>
          <w:sz w:val="21"/>
          <w:szCs w:val="21"/>
        </w:rPr>
      </w:pPr>
      <w:r>
        <w:rPr>
          <w:rFonts w:asciiTheme="minorHAnsi" w:hAnsiTheme="minorHAnsi"/>
          <w:b/>
          <w:sz w:val="21"/>
          <w:szCs w:val="21"/>
        </w:rPr>
        <w:t>ABA Judicial Clerk of the 19</w:t>
      </w:r>
      <w:r w:rsidRPr="004B3E7D">
        <w:rPr>
          <w:rFonts w:asciiTheme="minorHAnsi" w:hAnsiTheme="minorHAnsi"/>
          <w:b/>
          <w:sz w:val="21"/>
          <w:szCs w:val="21"/>
          <w:vertAlign w:val="superscript"/>
        </w:rPr>
        <w:t>th</w:t>
      </w:r>
      <w:r>
        <w:rPr>
          <w:rFonts w:asciiTheme="minorHAnsi" w:hAnsiTheme="minorHAnsi"/>
          <w:b/>
          <w:sz w:val="21"/>
          <w:szCs w:val="21"/>
        </w:rPr>
        <w:t xml:space="preserve"> Circuit &amp; Private Research </w:t>
      </w:r>
      <w:r w:rsidR="00E90FF9">
        <w:rPr>
          <w:rFonts w:asciiTheme="minorHAnsi" w:hAnsiTheme="minorHAnsi"/>
          <w:b/>
          <w:sz w:val="21"/>
          <w:szCs w:val="21"/>
        </w:rPr>
        <w:t>Assistant</w:t>
      </w:r>
      <w:r>
        <w:rPr>
          <w:rFonts w:asciiTheme="minorHAnsi" w:hAnsiTheme="minorHAnsi"/>
          <w:b/>
          <w:sz w:val="21"/>
          <w:szCs w:val="21"/>
        </w:rPr>
        <w:t xml:space="preserve">, </w:t>
      </w:r>
      <w:r>
        <w:rPr>
          <w:rFonts w:asciiTheme="minorHAnsi" w:hAnsiTheme="minorHAnsi"/>
          <w:sz w:val="21"/>
          <w:szCs w:val="21"/>
        </w:rPr>
        <w:t>Lake County 19</w:t>
      </w:r>
      <w:r w:rsidRPr="004B3E7D">
        <w:rPr>
          <w:rFonts w:asciiTheme="minorHAnsi" w:hAnsiTheme="minorHAnsi"/>
          <w:sz w:val="21"/>
          <w:szCs w:val="21"/>
          <w:vertAlign w:val="superscript"/>
        </w:rPr>
        <w:t>th</w:t>
      </w:r>
      <w:r>
        <w:rPr>
          <w:rFonts w:asciiTheme="minorHAnsi" w:hAnsiTheme="minorHAnsi"/>
          <w:sz w:val="21"/>
          <w:szCs w:val="21"/>
        </w:rPr>
        <w:t xml:space="preserve"> Circuit, Wa</w:t>
      </w:r>
      <w:r w:rsidR="00E90FF9">
        <w:rPr>
          <w:rFonts w:asciiTheme="minorHAnsi" w:hAnsiTheme="minorHAnsi"/>
          <w:sz w:val="21"/>
          <w:szCs w:val="21"/>
        </w:rPr>
        <w:t>u</w:t>
      </w:r>
      <w:r>
        <w:rPr>
          <w:rFonts w:asciiTheme="minorHAnsi" w:hAnsiTheme="minorHAnsi"/>
          <w:sz w:val="21"/>
          <w:szCs w:val="21"/>
        </w:rPr>
        <w:t>kegan, IL</w:t>
      </w:r>
    </w:p>
    <w:p w14:paraId="4F41AF85" w14:textId="1AF46D85" w:rsidR="004B3E7D" w:rsidRDefault="004B3E7D" w:rsidP="004B3E7D">
      <w:pPr>
        <w:spacing w:after="0" w:line="240" w:lineRule="auto"/>
        <w:jc w:val="center"/>
        <w:rPr>
          <w:rFonts w:asciiTheme="minorHAnsi" w:hAnsiTheme="minorHAnsi"/>
          <w:sz w:val="21"/>
          <w:szCs w:val="21"/>
        </w:rPr>
      </w:pPr>
      <w:r>
        <w:rPr>
          <w:rFonts w:asciiTheme="minorHAnsi" w:hAnsiTheme="minorHAnsi"/>
          <w:b/>
          <w:sz w:val="21"/>
          <w:szCs w:val="21"/>
        </w:rPr>
        <w:t xml:space="preserve">Music Clearance Coordinator, </w:t>
      </w:r>
      <w:r>
        <w:rPr>
          <w:rFonts w:asciiTheme="minorHAnsi" w:hAnsiTheme="minorHAnsi"/>
          <w:sz w:val="21"/>
          <w:szCs w:val="21"/>
        </w:rPr>
        <w:t>Warner Bros. Television</w:t>
      </w:r>
    </w:p>
    <w:p w14:paraId="08B2570D" w14:textId="75FEC239" w:rsidR="00487475" w:rsidRPr="00487475" w:rsidRDefault="00487475" w:rsidP="00487475">
      <w:pPr>
        <w:spacing w:after="0" w:line="240" w:lineRule="auto"/>
        <w:ind w:left="360"/>
        <w:jc w:val="center"/>
        <w:rPr>
          <w:rFonts w:asciiTheme="minorHAnsi" w:hAnsiTheme="minorHAnsi"/>
          <w:b/>
          <w:sz w:val="21"/>
          <w:szCs w:val="21"/>
          <w:u w:val="single"/>
        </w:rPr>
      </w:pPr>
      <w:r w:rsidRPr="00487475">
        <w:rPr>
          <w:rFonts w:asciiTheme="minorHAnsi" w:hAnsiTheme="minorHAnsi"/>
          <w:b/>
          <w:bCs/>
          <w:sz w:val="21"/>
          <w:szCs w:val="21"/>
        </w:rPr>
        <w:t xml:space="preserve">Founding Member and </w:t>
      </w:r>
      <w:r>
        <w:rPr>
          <w:rFonts w:asciiTheme="minorHAnsi" w:hAnsiTheme="minorHAnsi"/>
          <w:b/>
          <w:bCs/>
          <w:sz w:val="21"/>
          <w:szCs w:val="21"/>
        </w:rPr>
        <w:t>Counsel</w:t>
      </w:r>
      <w:r w:rsidRPr="00487475">
        <w:rPr>
          <w:rFonts w:asciiTheme="minorHAnsi" w:hAnsiTheme="minorHAnsi"/>
          <w:sz w:val="21"/>
          <w:szCs w:val="21"/>
        </w:rPr>
        <w:t xml:space="preserve"> to the HBCU Alumni Choir, NFP</w:t>
      </w:r>
    </w:p>
    <w:p w14:paraId="562C328A" w14:textId="77777777" w:rsidR="002071C4" w:rsidRDefault="002071C4" w:rsidP="004B3E7D">
      <w:pPr>
        <w:spacing w:after="0" w:line="240" w:lineRule="auto"/>
        <w:jc w:val="center"/>
        <w:rPr>
          <w:rFonts w:asciiTheme="minorHAnsi" w:hAnsiTheme="minorHAnsi"/>
          <w:b/>
          <w:sz w:val="21"/>
          <w:szCs w:val="21"/>
        </w:rPr>
      </w:pPr>
      <w:r>
        <w:rPr>
          <w:rFonts w:asciiTheme="minorHAnsi" w:hAnsiTheme="minorHAnsi"/>
          <w:b/>
          <w:sz w:val="21"/>
          <w:szCs w:val="21"/>
        </w:rPr>
        <w:t xml:space="preserve">Current </w:t>
      </w:r>
      <w:r w:rsidR="00365892">
        <w:rPr>
          <w:rFonts w:asciiTheme="minorHAnsi" w:hAnsiTheme="minorHAnsi"/>
          <w:b/>
          <w:sz w:val="21"/>
          <w:szCs w:val="21"/>
        </w:rPr>
        <w:t xml:space="preserve">Celebrity Clientele: </w:t>
      </w:r>
    </w:p>
    <w:p w14:paraId="51657A6C" w14:textId="5B5FCC64" w:rsidR="00365892" w:rsidRDefault="00365892" w:rsidP="004B3E7D">
      <w:pPr>
        <w:spacing w:after="0" w:line="240" w:lineRule="auto"/>
        <w:jc w:val="center"/>
        <w:rPr>
          <w:rFonts w:asciiTheme="minorHAnsi" w:hAnsiTheme="minorHAnsi"/>
          <w:sz w:val="21"/>
          <w:szCs w:val="21"/>
        </w:rPr>
      </w:pPr>
      <w:r>
        <w:rPr>
          <w:rFonts w:asciiTheme="minorHAnsi" w:hAnsiTheme="minorHAnsi"/>
          <w:sz w:val="21"/>
          <w:szCs w:val="21"/>
        </w:rPr>
        <w:t>Tiffany Brooks, HGTV television personality</w:t>
      </w:r>
      <w:r w:rsidR="00A93B70">
        <w:rPr>
          <w:rFonts w:asciiTheme="minorHAnsi" w:hAnsiTheme="minorHAnsi"/>
          <w:sz w:val="21"/>
          <w:szCs w:val="21"/>
        </w:rPr>
        <w:t xml:space="preserve"> &amp; Phil Handy Assist. Coach Los Angeles Lakers</w:t>
      </w:r>
    </w:p>
    <w:p w14:paraId="6129E678" w14:textId="77777777" w:rsidR="00382911" w:rsidRPr="00740486" w:rsidRDefault="00382911" w:rsidP="006650CF">
      <w:pPr>
        <w:pStyle w:val="Heading1"/>
        <w:pBdr>
          <w:top w:val="single" w:sz="4" w:space="2" w:color="auto"/>
          <w:bottom w:val="single" w:sz="8" w:space="2" w:color="auto"/>
        </w:pBdr>
        <w:spacing w:before="240" w:after="120"/>
        <w:rPr>
          <w:rFonts w:asciiTheme="majorHAnsi" w:hAnsiTheme="majorHAnsi"/>
          <w:caps/>
          <w:smallCaps w:val="0"/>
          <w:spacing w:val="20"/>
          <w:szCs w:val="20"/>
        </w:rPr>
      </w:pPr>
      <w:r w:rsidRPr="00740486">
        <w:rPr>
          <w:rFonts w:asciiTheme="majorHAnsi" w:hAnsiTheme="majorHAnsi"/>
          <w:caps/>
          <w:smallCaps w:val="0"/>
          <w:spacing w:val="20"/>
          <w:szCs w:val="20"/>
        </w:rPr>
        <w:t>Education &amp; Credentials</w:t>
      </w:r>
    </w:p>
    <w:p w14:paraId="56D4552B" w14:textId="59AB337C" w:rsidR="00BE02BB" w:rsidRDefault="00D4217D" w:rsidP="00F65324">
      <w:pPr>
        <w:spacing w:after="0" w:line="240" w:lineRule="auto"/>
        <w:jc w:val="center"/>
        <w:rPr>
          <w:rFonts w:asciiTheme="minorHAnsi" w:hAnsiTheme="minorHAnsi" w:cs="Book Antiqua"/>
          <w:iCs/>
          <w:color w:val="000000"/>
          <w:sz w:val="21"/>
          <w:szCs w:val="21"/>
        </w:rPr>
      </w:pPr>
      <w:r w:rsidRPr="00D4217D">
        <w:rPr>
          <w:rFonts w:asciiTheme="minorHAnsi" w:hAnsiTheme="minorHAnsi" w:cs="Book Antiqua"/>
          <w:b/>
          <w:iCs/>
          <w:color w:val="000000"/>
          <w:sz w:val="21"/>
          <w:szCs w:val="21"/>
        </w:rPr>
        <w:t>Juris Doctor</w:t>
      </w:r>
      <w:r w:rsidR="004B3E7D">
        <w:rPr>
          <w:rFonts w:asciiTheme="minorHAnsi" w:hAnsiTheme="minorHAnsi" w:cs="Book Antiqua"/>
          <w:b/>
          <w:iCs/>
          <w:color w:val="000000"/>
          <w:sz w:val="21"/>
          <w:szCs w:val="21"/>
        </w:rPr>
        <w:t xml:space="preserve"> &amp; Certificate in Dispute Resolution, </w:t>
      </w:r>
      <w:r w:rsidR="00BE02BB">
        <w:rPr>
          <w:rFonts w:asciiTheme="minorHAnsi" w:hAnsiTheme="minorHAnsi" w:cs="Book Antiqua"/>
          <w:iCs/>
          <w:color w:val="000000"/>
          <w:sz w:val="21"/>
          <w:szCs w:val="21"/>
        </w:rPr>
        <w:t>Pepperdine University of Law</w:t>
      </w:r>
      <w:r w:rsidR="004B3E7D">
        <w:rPr>
          <w:rFonts w:asciiTheme="minorHAnsi" w:hAnsiTheme="minorHAnsi" w:cs="Book Antiqua"/>
          <w:iCs/>
          <w:color w:val="000000"/>
          <w:sz w:val="21"/>
          <w:szCs w:val="21"/>
        </w:rPr>
        <w:t xml:space="preserve"> </w:t>
      </w:r>
    </w:p>
    <w:p w14:paraId="5FC9FB25" w14:textId="61F2BA83" w:rsidR="00EA046B" w:rsidRDefault="00BE02BB" w:rsidP="00F65324">
      <w:pPr>
        <w:spacing w:after="0" w:line="240" w:lineRule="auto"/>
        <w:jc w:val="center"/>
        <w:rPr>
          <w:rFonts w:asciiTheme="minorHAnsi" w:hAnsiTheme="minorHAnsi" w:cs="Book Antiqua"/>
          <w:iCs/>
          <w:color w:val="000000"/>
          <w:sz w:val="21"/>
          <w:szCs w:val="21"/>
        </w:rPr>
      </w:pPr>
      <w:r>
        <w:rPr>
          <w:rFonts w:asciiTheme="minorHAnsi" w:hAnsiTheme="minorHAnsi" w:cs="Book Antiqua"/>
          <w:b/>
          <w:iCs/>
          <w:color w:val="000000"/>
          <w:sz w:val="21"/>
          <w:szCs w:val="21"/>
        </w:rPr>
        <w:t xml:space="preserve">Masters in Writing/Journalism, </w:t>
      </w:r>
      <w:r w:rsidR="004B3E7D">
        <w:rPr>
          <w:rFonts w:asciiTheme="minorHAnsi" w:hAnsiTheme="minorHAnsi" w:cs="Book Antiqua"/>
          <w:iCs/>
          <w:color w:val="000000"/>
          <w:sz w:val="21"/>
          <w:szCs w:val="21"/>
        </w:rPr>
        <w:t>DePaul University</w:t>
      </w:r>
    </w:p>
    <w:p w14:paraId="4055C9CE" w14:textId="5610500D" w:rsidR="004B3E7D" w:rsidRDefault="004B3E7D" w:rsidP="00F65324">
      <w:pPr>
        <w:spacing w:after="0" w:line="240" w:lineRule="auto"/>
        <w:jc w:val="center"/>
        <w:rPr>
          <w:rFonts w:asciiTheme="minorHAnsi" w:hAnsiTheme="minorHAnsi" w:cs="Book Antiqua"/>
          <w:iCs/>
          <w:color w:val="000000"/>
          <w:sz w:val="21"/>
          <w:szCs w:val="21"/>
        </w:rPr>
      </w:pPr>
      <w:r>
        <w:rPr>
          <w:rFonts w:asciiTheme="minorHAnsi" w:hAnsiTheme="minorHAnsi" w:cs="Book Antiqua"/>
          <w:b/>
          <w:iCs/>
          <w:color w:val="000000"/>
          <w:sz w:val="21"/>
          <w:szCs w:val="21"/>
        </w:rPr>
        <w:t xml:space="preserve">Bachelor of Arts, Finance, </w:t>
      </w:r>
      <w:r>
        <w:rPr>
          <w:rFonts w:asciiTheme="minorHAnsi" w:hAnsiTheme="minorHAnsi" w:cs="Book Antiqua"/>
          <w:iCs/>
          <w:color w:val="000000"/>
          <w:sz w:val="21"/>
          <w:szCs w:val="21"/>
        </w:rPr>
        <w:t>Morehouse College</w:t>
      </w:r>
    </w:p>
    <w:p w14:paraId="4ADBEE78" w14:textId="72585313" w:rsidR="005953AF" w:rsidRPr="005953AF" w:rsidRDefault="005953AF" w:rsidP="00F65324">
      <w:pPr>
        <w:spacing w:after="0" w:line="240" w:lineRule="auto"/>
        <w:jc w:val="center"/>
        <w:rPr>
          <w:rFonts w:asciiTheme="minorHAnsi" w:hAnsiTheme="minorHAnsi" w:cs="Book Antiqua"/>
          <w:i/>
          <w:iCs/>
          <w:color w:val="000000"/>
          <w:sz w:val="21"/>
          <w:szCs w:val="21"/>
        </w:rPr>
      </w:pPr>
      <w:r w:rsidRPr="005953AF">
        <w:rPr>
          <w:rFonts w:asciiTheme="minorHAnsi" w:eastAsia="MS Mincho" w:hAnsiTheme="minorHAnsi"/>
          <w:i/>
          <w:iCs/>
          <w:sz w:val="20"/>
          <w:szCs w:val="20"/>
        </w:rPr>
        <w:t>https://www.linkedin.com/in/martinwalkeresquire</w:t>
      </w:r>
    </w:p>
    <w:p w14:paraId="3D820EA1" w14:textId="77777777" w:rsidR="004B3E7D" w:rsidRDefault="004B3E7D" w:rsidP="00F65324">
      <w:pPr>
        <w:spacing w:after="0" w:line="240" w:lineRule="auto"/>
        <w:jc w:val="center"/>
        <w:rPr>
          <w:rFonts w:asciiTheme="minorHAnsi" w:hAnsiTheme="minorHAnsi" w:cs="Book Antiqua"/>
          <w:iCs/>
          <w:color w:val="000000"/>
          <w:sz w:val="21"/>
          <w:szCs w:val="21"/>
        </w:rPr>
      </w:pPr>
    </w:p>
    <w:p w14:paraId="3CA18173" w14:textId="77777777" w:rsidR="00A93B70" w:rsidRDefault="004B3E7D" w:rsidP="00A93B70">
      <w:pPr>
        <w:spacing w:after="0" w:line="240" w:lineRule="auto"/>
        <w:rPr>
          <w:rFonts w:asciiTheme="minorHAnsi" w:hAnsiTheme="minorHAnsi" w:cs="Book Antiqua"/>
          <w:b/>
          <w:iCs/>
          <w:color w:val="000000"/>
          <w:sz w:val="21"/>
          <w:szCs w:val="21"/>
        </w:rPr>
      </w:pPr>
      <w:r w:rsidRPr="004B3E7D">
        <w:rPr>
          <w:rFonts w:asciiTheme="minorHAnsi" w:hAnsiTheme="minorHAnsi" w:cs="Book Antiqua"/>
          <w:b/>
          <w:iCs/>
          <w:color w:val="000000"/>
          <w:sz w:val="21"/>
          <w:szCs w:val="21"/>
          <w:u w:val="single"/>
        </w:rPr>
        <w:t>BAR ADMISSIONS</w:t>
      </w:r>
      <w:r>
        <w:rPr>
          <w:rFonts w:asciiTheme="minorHAnsi" w:hAnsiTheme="minorHAnsi" w:cs="Book Antiqua"/>
          <w:b/>
          <w:iCs/>
          <w:color w:val="000000"/>
          <w:sz w:val="21"/>
          <w:szCs w:val="21"/>
        </w:rPr>
        <w:t>:</w:t>
      </w:r>
    </w:p>
    <w:p w14:paraId="68B8F522" w14:textId="2111A752" w:rsidR="004B3E7D" w:rsidRPr="00A93B70" w:rsidRDefault="004B3E7D" w:rsidP="00A93B70">
      <w:pPr>
        <w:pStyle w:val="ListParagraph"/>
        <w:numPr>
          <w:ilvl w:val="0"/>
          <w:numId w:val="16"/>
        </w:numPr>
        <w:spacing w:after="0" w:line="240" w:lineRule="auto"/>
        <w:rPr>
          <w:rFonts w:asciiTheme="minorHAnsi" w:hAnsiTheme="minorHAnsi" w:cs="Book Antiqua"/>
          <w:b/>
          <w:iCs/>
          <w:color w:val="000000"/>
          <w:sz w:val="21"/>
          <w:szCs w:val="21"/>
          <w:u w:val="single"/>
        </w:rPr>
      </w:pPr>
      <w:r w:rsidRPr="00A93B70">
        <w:rPr>
          <w:rFonts w:asciiTheme="minorHAnsi" w:hAnsiTheme="minorHAnsi" w:cs="Book Antiqua"/>
          <w:iCs/>
          <w:color w:val="000000"/>
          <w:sz w:val="21"/>
          <w:szCs w:val="21"/>
        </w:rPr>
        <w:t>State of Illinois</w:t>
      </w:r>
      <w:r w:rsidR="005953AF" w:rsidRPr="00A93B70">
        <w:rPr>
          <w:rFonts w:asciiTheme="minorHAnsi" w:hAnsiTheme="minorHAnsi" w:cs="Book Antiqua"/>
          <w:iCs/>
          <w:color w:val="000000"/>
          <w:sz w:val="21"/>
          <w:szCs w:val="21"/>
        </w:rPr>
        <w:t xml:space="preserve">, </w:t>
      </w:r>
      <w:r w:rsidRPr="00A93B70">
        <w:rPr>
          <w:rFonts w:asciiTheme="minorHAnsi" w:hAnsiTheme="minorHAnsi" w:cs="Book Antiqua"/>
          <w:iCs/>
          <w:color w:val="000000"/>
          <w:sz w:val="21"/>
          <w:szCs w:val="21"/>
        </w:rPr>
        <w:t>Wisconsin</w:t>
      </w:r>
    </w:p>
    <w:p w14:paraId="4C26E8E9" w14:textId="77777777" w:rsidR="004B3E7D" w:rsidRPr="0084168F" w:rsidRDefault="004B3E7D" w:rsidP="00F65324">
      <w:pPr>
        <w:spacing w:after="0" w:line="240" w:lineRule="auto"/>
        <w:jc w:val="center"/>
        <w:rPr>
          <w:rFonts w:asciiTheme="minorHAnsi" w:hAnsiTheme="minorHAnsi" w:cs="Book Antiqua"/>
          <w:i/>
          <w:iCs/>
          <w:color w:val="000000"/>
          <w:sz w:val="21"/>
          <w:szCs w:val="21"/>
        </w:rPr>
      </w:pPr>
    </w:p>
    <w:p w14:paraId="0BC20D63" w14:textId="72DFB4C2" w:rsidR="004B3E7D" w:rsidRPr="0084168F" w:rsidRDefault="004B3E7D" w:rsidP="004B3E7D">
      <w:pPr>
        <w:spacing w:after="0" w:line="240" w:lineRule="auto"/>
        <w:rPr>
          <w:rFonts w:asciiTheme="minorHAnsi" w:hAnsiTheme="minorHAnsi" w:cs="Book Antiqua"/>
          <w:b/>
          <w:iCs/>
          <w:color w:val="000000"/>
          <w:sz w:val="21"/>
          <w:szCs w:val="21"/>
        </w:rPr>
      </w:pPr>
      <w:r w:rsidRPr="0084168F">
        <w:rPr>
          <w:rFonts w:asciiTheme="minorHAnsi" w:hAnsiTheme="minorHAnsi" w:cs="Book Antiqua"/>
          <w:b/>
          <w:iCs/>
          <w:color w:val="000000"/>
          <w:sz w:val="21"/>
          <w:szCs w:val="21"/>
          <w:u w:val="single"/>
        </w:rPr>
        <w:t>PROFESSIONAL MEMBERSHIPS</w:t>
      </w:r>
      <w:r w:rsidRPr="0084168F">
        <w:rPr>
          <w:rFonts w:asciiTheme="minorHAnsi" w:hAnsiTheme="minorHAnsi" w:cs="Book Antiqua"/>
          <w:b/>
          <w:iCs/>
          <w:color w:val="000000"/>
          <w:sz w:val="21"/>
          <w:szCs w:val="21"/>
        </w:rPr>
        <w:t>:</w:t>
      </w:r>
    </w:p>
    <w:p w14:paraId="0D828CAE" w14:textId="08754491" w:rsidR="004B3E7D" w:rsidRPr="0084168F" w:rsidRDefault="00443331" w:rsidP="004B3E7D">
      <w:pPr>
        <w:pStyle w:val="ListParagraph"/>
        <w:widowControl w:val="0"/>
        <w:numPr>
          <w:ilvl w:val="0"/>
          <w:numId w:val="12"/>
        </w:numPr>
        <w:autoSpaceDE w:val="0"/>
        <w:autoSpaceDN w:val="0"/>
        <w:adjustRightInd w:val="0"/>
        <w:spacing w:after="0" w:line="263" w:lineRule="atLeast"/>
        <w:ind w:right="-900"/>
        <w:rPr>
          <w:rFonts w:ascii="Times" w:hAnsi="Times" w:cs="Times"/>
          <w:sz w:val="21"/>
          <w:szCs w:val="21"/>
        </w:rPr>
      </w:pPr>
      <w:r>
        <w:rPr>
          <w:rFonts w:ascii="Times" w:hAnsi="Times" w:cs="Times"/>
          <w:sz w:val="21"/>
          <w:szCs w:val="21"/>
        </w:rPr>
        <w:t>Certified NBPA Player Agent</w:t>
      </w:r>
    </w:p>
    <w:p w14:paraId="645BA53B" w14:textId="77777777" w:rsidR="004B3E7D" w:rsidRPr="0084168F" w:rsidRDefault="004B3E7D" w:rsidP="004B3E7D">
      <w:pPr>
        <w:pStyle w:val="ListParagraph"/>
        <w:widowControl w:val="0"/>
        <w:numPr>
          <w:ilvl w:val="0"/>
          <w:numId w:val="12"/>
        </w:numPr>
        <w:autoSpaceDE w:val="0"/>
        <w:autoSpaceDN w:val="0"/>
        <w:adjustRightInd w:val="0"/>
        <w:spacing w:after="0" w:line="263" w:lineRule="atLeast"/>
        <w:ind w:right="-900"/>
        <w:rPr>
          <w:rFonts w:ascii="Times" w:hAnsi="Times" w:cs="Times"/>
          <w:sz w:val="21"/>
          <w:szCs w:val="21"/>
        </w:rPr>
      </w:pPr>
      <w:r w:rsidRPr="0084168F">
        <w:rPr>
          <w:rFonts w:ascii="Times" w:hAnsi="Times" w:cs="Times"/>
          <w:sz w:val="21"/>
          <w:szCs w:val="21"/>
        </w:rPr>
        <w:t>Lake County Bar</w:t>
      </w:r>
    </w:p>
    <w:p w14:paraId="3F8D4958" w14:textId="77777777" w:rsidR="004B3E7D" w:rsidRPr="0084168F" w:rsidRDefault="004B3E7D" w:rsidP="004B3E7D">
      <w:pPr>
        <w:pStyle w:val="ListParagraph"/>
        <w:widowControl w:val="0"/>
        <w:numPr>
          <w:ilvl w:val="0"/>
          <w:numId w:val="12"/>
        </w:numPr>
        <w:autoSpaceDE w:val="0"/>
        <w:autoSpaceDN w:val="0"/>
        <w:adjustRightInd w:val="0"/>
        <w:spacing w:after="0" w:line="263" w:lineRule="atLeast"/>
        <w:ind w:right="-900"/>
        <w:rPr>
          <w:rFonts w:ascii="Times" w:hAnsi="Times" w:cs="Times"/>
          <w:sz w:val="21"/>
          <w:szCs w:val="21"/>
        </w:rPr>
      </w:pPr>
      <w:r w:rsidRPr="0084168F">
        <w:rPr>
          <w:rFonts w:ascii="Times" w:hAnsi="Times" w:cs="Times"/>
          <w:sz w:val="21"/>
          <w:szCs w:val="21"/>
        </w:rPr>
        <w:t>American Bar Association</w:t>
      </w:r>
    </w:p>
    <w:p w14:paraId="2E88412B" w14:textId="4E2DA2BC" w:rsidR="004B3E7D" w:rsidRDefault="004B3E7D" w:rsidP="00D9288D">
      <w:pPr>
        <w:pStyle w:val="ListParagraph"/>
        <w:spacing w:after="0" w:line="240" w:lineRule="auto"/>
        <w:rPr>
          <w:rFonts w:asciiTheme="minorHAnsi" w:hAnsiTheme="minorHAnsi" w:cs="Book Antiqua"/>
          <w:i/>
          <w:iCs/>
          <w:color w:val="000000"/>
          <w:sz w:val="21"/>
          <w:szCs w:val="21"/>
        </w:rPr>
      </w:pPr>
    </w:p>
    <w:p w14:paraId="5CCACB82" w14:textId="77777777" w:rsidR="003F3BE9" w:rsidRDefault="003F3BE9" w:rsidP="00D9288D">
      <w:pPr>
        <w:pStyle w:val="ListParagraph"/>
        <w:spacing w:after="0" w:line="240" w:lineRule="auto"/>
        <w:rPr>
          <w:rFonts w:asciiTheme="minorHAnsi" w:hAnsiTheme="minorHAnsi" w:cs="Book Antiqua"/>
          <w:i/>
          <w:iCs/>
          <w:color w:val="000000"/>
          <w:sz w:val="21"/>
          <w:szCs w:val="21"/>
        </w:rPr>
      </w:pPr>
    </w:p>
    <w:p w14:paraId="1825E657" w14:textId="77777777" w:rsidR="00487475" w:rsidRDefault="00487475" w:rsidP="00D9288D">
      <w:pPr>
        <w:pStyle w:val="ListParagraph"/>
        <w:spacing w:after="0" w:line="240" w:lineRule="auto"/>
        <w:rPr>
          <w:rFonts w:asciiTheme="minorHAnsi" w:hAnsiTheme="minorHAnsi" w:cs="Book Antiqua"/>
          <w:i/>
          <w:iCs/>
          <w:color w:val="000000"/>
          <w:sz w:val="21"/>
          <w:szCs w:val="21"/>
        </w:rPr>
      </w:pPr>
    </w:p>
    <w:p w14:paraId="7AFBD506"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65DA1143"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7F73B2B2"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2723CB9A"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6899159D"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2FA50589"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62BB7E8A"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6854C533"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785CEE04"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1EC1FC83"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26E916C4"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4A355181" w14:textId="77777777" w:rsidR="00F1108A" w:rsidRDefault="00F1108A" w:rsidP="00D9288D">
      <w:pPr>
        <w:pStyle w:val="ListParagraph"/>
        <w:spacing w:after="0" w:line="240" w:lineRule="auto"/>
        <w:rPr>
          <w:rFonts w:asciiTheme="minorHAnsi" w:hAnsiTheme="minorHAnsi" w:cs="Book Antiqua"/>
          <w:i/>
          <w:iCs/>
          <w:color w:val="000000"/>
          <w:sz w:val="21"/>
          <w:szCs w:val="21"/>
        </w:rPr>
      </w:pPr>
    </w:p>
    <w:p w14:paraId="7F86B3F3" w14:textId="77777777" w:rsidR="00A42B60" w:rsidRDefault="00A42B60" w:rsidP="00D9288D">
      <w:pPr>
        <w:pStyle w:val="ListParagraph"/>
        <w:spacing w:after="0" w:line="240" w:lineRule="auto"/>
        <w:rPr>
          <w:rFonts w:asciiTheme="minorHAnsi" w:hAnsiTheme="minorHAnsi" w:cs="Book Antiqua"/>
          <w:i/>
          <w:iCs/>
          <w:color w:val="000000"/>
          <w:sz w:val="21"/>
          <w:szCs w:val="21"/>
        </w:rPr>
      </w:pPr>
    </w:p>
    <w:p w14:paraId="6DE861D5" w14:textId="77777777" w:rsidR="00A42B60" w:rsidRDefault="00A42B60" w:rsidP="00D9288D">
      <w:pPr>
        <w:pStyle w:val="ListParagraph"/>
        <w:spacing w:after="0" w:line="240" w:lineRule="auto"/>
        <w:rPr>
          <w:rFonts w:asciiTheme="minorHAnsi" w:hAnsiTheme="minorHAnsi" w:cs="Book Antiqua"/>
          <w:i/>
          <w:iCs/>
          <w:color w:val="000000"/>
          <w:sz w:val="21"/>
          <w:szCs w:val="21"/>
        </w:rPr>
      </w:pPr>
    </w:p>
    <w:p w14:paraId="099EE311" w14:textId="77777777" w:rsidR="00617ED7" w:rsidRDefault="00617ED7" w:rsidP="00D9288D">
      <w:pPr>
        <w:pStyle w:val="ListParagraph"/>
        <w:spacing w:after="0" w:line="240" w:lineRule="auto"/>
        <w:rPr>
          <w:rFonts w:asciiTheme="minorHAnsi" w:hAnsiTheme="minorHAnsi" w:cs="Book Antiqua"/>
          <w:i/>
          <w:iCs/>
          <w:color w:val="000000"/>
          <w:sz w:val="21"/>
          <w:szCs w:val="21"/>
        </w:rPr>
      </w:pPr>
    </w:p>
    <w:p w14:paraId="6D9753DB" w14:textId="77777777" w:rsidR="00617ED7" w:rsidRDefault="00617ED7" w:rsidP="00D9288D">
      <w:pPr>
        <w:pStyle w:val="ListParagraph"/>
        <w:spacing w:after="0" w:line="240" w:lineRule="auto"/>
        <w:rPr>
          <w:rFonts w:asciiTheme="minorHAnsi" w:hAnsiTheme="minorHAnsi" w:cs="Book Antiqua"/>
          <w:i/>
          <w:iCs/>
          <w:color w:val="000000"/>
          <w:sz w:val="21"/>
          <w:szCs w:val="21"/>
        </w:rPr>
      </w:pPr>
    </w:p>
    <w:p w14:paraId="74478806" w14:textId="77777777" w:rsidR="00617ED7" w:rsidRDefault="00617ED7" w:rsidP="00D9288D">
      <w:pPr>
        <w:pStyle w:val="ListParagraph"/>
        <w:spacing w:after="0" w:line="240" w:lineRule="auto"/>
        <w:rPr>
          <w:rFonts w:asciiTheme="minorHAnsi" w:hAnsiTheme="minorHAnsi" w:cs="Book Antiqua"/>
          <w:i/>
          <w:iCs/>
          <w:color w:val="000000"/>
          <w:sz w:val="21"/>
          <w:szCs w:val="21"/>
        </w:rPr>
      </w:pPr>
    </w:p>
    <w:p w14:paraId="0FFB1883" w14:textId="77777777" w:rsidR="00617ED7" w:rsidRDefault="00617ED7" w:rsidP="00D9288D">
      <w:pPr>
        <w:pStyle w:val="ListParagraph"/>
        <w:spacing w:after="0" w:line="240" w:lineRule="auto"/>
        <w:rPr>
          <w:rFonts w:asciiTheme="minorHAnsi" w:hAnsiTheme="minorHAnsi" w:cs="Book Antiqua"/>
          <w:i/>
          <w:iCs/>
          <w:color w:val="000000"/>
          <w:sz w:val="21"/>
          <w:szCs w:val="21"/>
        </w:rPr>
      </w:pPr>
    </w:p>
    <w:p w14:paraId="1AB9AF47" w14:textId="77777777" w:rsidR="00617ED7" w:rsidRDefault="00617ED7" w:rsidP="00D9288D">
      <w:pPr>
        <w:pStyle w:val="ListParagraph"/>
        <w:spacing w:after="0" w:line="240" w:lineRule="auto"/>
        <w:rPr>
          <w:rFonts w:asciiTheme="minorHAnsi" w:hAnsiTheme="minorHAnsi" w:cs="Book Antiqua"/>
          <w:i/>
          <w:iCs/>
          <w:color w:val="000000"/>
          <w:sz w:val="21"/>
          <w:szCs w:val="21"/>
        </w:rPr>
      </w:pPr>
    </w:p>
    <w:p w14:paraId="1E8EB1B9" w14:textId="77777777" w:rsidR="00F1108A" w:rsidRDefault="00F1108A" w:rsidP="001B7922">
      <w:pPr>
        <w:spacing w:after="0" w:line="240" w:lineRule="auto"/>
        <w:rPr>
          <w:rFonts w:asciiTheme="minorHAnsi" w:hAnsiTheme="minorHAnsi" w:cs="Book Antiqua"/>
          <w:i/>
          <w:iCs/>
          <w:color w:val="000000"/>
          <w:sz w:val="21"/>
          <w:szCs w:val="21"/>
        </w:rPr>
      </w:pPr>
    </w:p>
    <w:p w14:paraId="57A26249" w14:textId="77777777" w:rsidR="001B7922" w:rsidRPr="001B7922" w:rsidRDefault="001B7922" w:rsidP="001B7922">
      <w:pPr>
        <w:spacing w:after="0" w:line="240" w:lineRule="auto"/>
        <w:rPr>
          <w:rFonts w:asciiTheme="minorHAnsi" w:hAnsiTheme="minorHAnsi" w:cs="Book Antiqua"/>
          <w:i/>
          <w:iCs/>
          <w:color w:val="000000"/>
          <w:sz w:val="21"/>
          <w:szCs w:val="21"/>
        </w:rPr>
      </w:pPr>
    </w:p>
    <w:p w14:paraId="0147039D" w14:textId="77777777" w:rsidR="00C56661" w:rsidRPr="00C56661" w:rsidRDefault="00C56661" w:rsidP="00C56661">
      <w:pPr>
        <w:spacing w:after="0" w:line="240" w:lineRule="auto"/>
        <w:rPr>
          <w:rFonts w:asciiTheme="minorHAnsi" w:hAnsiTheme="minorHAnsi" w:cs="Book Antiqua"/>
          <w:i/>
          <w:iCs/>
          <w:color w:val="000000"/>
          <w:sz w:val="21"/>
          <w:szCs w:val="21"/>
        </w:rPr>
      </w:pPr>
    </w:p>
    <w:p w14:paraId="780E4C10" w14:textId="77777777" w:rsidR="00C56661" w:rsidRPr="009C1863" w:rsidRDefault="00C56661" w:rsidP="00C56661">
      <w:pPr>
        <w:pStyle w:val="Default"/>
        <w:jc w:val="center"/>
        <w:rPr>
          <w:sz w:val="20"/>
          <w:szCs w:val="20"/>
        </w:rPr>
      </w:pPr>
      <w:r w:rsidRPr="009C1863">
        <w:rPr>
          <w:b/>
          <w:bCs/>
          <w:sz w:val="20"/>
          <w:szCs w:val="20"/>
          <w:u w:val="single"/>
        </w:rPr>
        <w:lastRenderedPageBreak/>
        <w:t>SPECIFIC QUALIFICATIONS</w:t>
      </w:r>
    </w:p>
    <w:p w14:paraId="5788EE02" w14:textId="77777777" w:rsidR="00C56661" w:rsidRPr="009C1863" w:rsidRDefault="00C56661" w:rsidP="00C56661">
      <w:pPr>
        <w:pStyle w:val="Default"/>
        <w:rPr>
          <w:sz w:val="20"/>
          <w:szCs w:val="20"/>
        </w:rPr>
      </w:pPr>
    </w:p>
    <w:p w14:paraId="76DC093E" w14:textId="3A4272B2" w:rsidR="00311FC3" w:rsidRPr="009C1863" w:rsidRDefault="001B7922" w:rsidP="00311FC3">
      <w:pPr>
        <w:pStyle w:val="Default"/>
        <w:rPr>
          <w:b/>
          <w:sz w:val="20"/>
          <w:szCs w:val="20"/>
          <w:u w:val="single"/>
        </w:rPr>
      </w:pPr>
      <w:r>
        <w:rPr>
          <w:b/>
          <w:sz w:val="20"/>
          <w:szCs w:val="20"/>
          <w:u w:val="single"/>
        </w:rPr>
        <w:t>Commercial Real Estate Transactions</w:t>
      </w:r>
    </w:p>
    <w:p w14:paraId="3EE1D617" w14:textId="7253171E" w:rsidR="00311FC3" w:rsidRPr="009C1863" w:rsidRDefault="001B7922" w:rsidP="00311FC3">
      <w:pPr>
        <w:pStyle w:val="Default"/>
        <w:numPr>
          <w:ilvl w:val="0"/>
          <w:numId w:val="15"/>
        </w:numPr>
        <w:rPr>
          <w:sz w:val="20"/>
          <w:szCs w:val="20"/>
        </w:rPr>
      </w:pPr>
      <w:r>
        <w:rPr>
          <w:sz w:val="20"/>
          <w:szCs w:val="20"/>
        </w:rPr>
        <w:t>Lead</w:t>
      </w:r>
      <w:r w:rsidR="00311FC3" w:rsidRPr="009C1863">
        <w:rPr>
          <w:sz w:val="20"/>
          <w:szCs w:val="20"/>
        </w:rPr>
        <w:t xml:space="preserve"> counsel for</w:t>
      </w:r>
      <w:r>
        <w:rPr>
          <w:sz w:val="20"/>
          <w:szCs w:val="20"/>
        </w:rPr>
        <w:t xml:space="preserve"> $3.6M acquisition of </w:t>
      </w:r>
      <w:proofErr w:type="spellStart"/>
      <w:r>
        <w:rPr>
          <w:sz w:val="20"/>
          <w:szCs w:val="20"/>
        </w:rPr>
        <w:t>Grantosa</w:t>
      </w:r>
      <w:proofErr w:type="spellEnd"/>
      <w:r>
        <w:rPr>
          <w:sz w:val="20"/>
          <w:szCs w:val="20"/>
        </w:rPr>
        <w:t xml:space="preserve"> Crossing Apartments (87 Units, Milwaukee, WI) </w:t>
      </w:r>
    </w:p>
    <w:p w14:paraId="74760B04" w14:textId="0090CA1B" w:rsidR="001B7922" w:rsidRDefault="001B7922" w:rsidP="00311FC3">
      <w:pPr>
        <w:pStyle w:val="Default"/>
        <w:numPr>
          <w:ilvl w:val="1"/>
          <w:numId w:val="15"/>
        </w:numPr>
        <w:rPr>
          <w:sz w:val="20"/>
          <w:szCs w:val="20"/>
        </w:rPr>
      </w:pPr>
      <w:r>
        <w:rPr>
          <w:sz w:val="20"/>
          <w:szCs w:val="20"/>
        </w:rPr>
        <w:t>Helped structure blanket Loan with cross-collateralization over several lien free residential and commercial units</w:t>
      </w:r>
    </w:p>
    <w:p w14:paraId="5627FD74" w14:textId="59B6D594" w:rsidR="001B7922" w:rsidRDefault="001B7922" w:rsidP="00311FC3">
      <w:pPr>
        <w:pStyle w:val="Default"/>
        <w:numPr>
          <w:ilvl w:val="1"/>
          <w:numId w:val="15"/>
        </w:numPr>
        <w:rPr>
          <w:sz w:val="20"/>
          <w:szCs w:val="20"/>
        </w:rPr>
      </w:pPr>
      <w:r>
        <w:rPr>
          <w:sz w:val="20"/>
          <w:szCs w:val="20"/>
        </w:rPr>
        <w:t>Drafted/Reviewed all Certificates of Resolution, Deed, Lease Agreements, Management Agreements, Purchase contracts</w:t>
      </w:r>
    </w:p>
    <w:p w14:paraId="62D7C03B" w14:textId="7671C9A1" w:rsidR="00311FC3" w:rsidRPr="009C1863" w:rsidRDefault="00311FC3" w:rsidP="00311FC3">
      <w:pPr>
        <w:pStyle w:val="Default"/>
        <w:numPr>
          <w:ilvl w:val="1"/>
          <w:numId w:val="15"/>
        </w:numPr>
        <w:rPr>
          <w:sz w:val="20"/>
          <w:szCs w:val="20"/>
        </w:rPr>
      </w:pPr>
      <w:r w:rsidRPr="009C1863">
        <w:rPr>
          <w:sz w:val="20"/>
          <w:szCs w:val="20"/>
        </w:rPr>
        <w:t xml:space="preserve">Incorporated </w:t>
      </w:r>
      <w:r w:rsidR="001B7922">
        <w:rPr>
          <w:sz w:val="20"/>
          <w:szCs w:val="20"/>
        </w:rPr>
        <w:t xml:space="preserve">purchasing </w:t>
      </w:r>
      <w:r w:rsidRPr="009C1863">
        <w:rPr>
          <w:sz w:val="20"/>
          <w:szCs w:val="20"/>
        </w:rPr>
        <w:t xml:space="preserve">entity and reviewed all </w:t>
      </w:r>
      <w:r w:rsidR="001B7922">
        <w:rPr>
          <w:sz w:val="20"/>
          <w:szCs w:val="20"/>
        </w:rPr>
        <w:t xml:space="preserve">purchase </w:t>
      </w:r>
      <w:r w:rsidRPr="009C1863">
        <w:rPr>
          <w:sz w:val="20"/>
          <w:szCs w:val="20"/>
        </w:rPr>
        <w:t>loan documents</w:t>
      </w:r>
    </w:p>
    <w:p w14:paraId="09F6837C" w14:textId="73DB7CE7" w:rsidR="00311FC3" w:rsidRDefault="00311FC3" w:rsidP="00311FC3">
      <w:pPr>
        <w:pStyle w:val="Default"/>
        <w:numPr>
          <w:ilvl w:val="1"/>
          <w:numId w:val="15"/>
        </w:numPr>
        <w:rPr>
          <w:sz w:val="20"/>
          <w:szCs w:val="20"/>
        </w:rPr>
      </w:pPr>
      <w:r w:rsidRPr="009C1863">
        <w:rPr>
          <w:sz w:val="20"/>
          <w:szCs w:val="20"/>
        </w:rPr>
        <w:t>Phase 1 considerations, ALTA Survey Review</w:t>
      </w:r>
      <w:r w:rsidR="001B7922">
        <w:rPr>
          <w:sz w:val="20"/>
          <w:szCs w:val="20"/>
        </w:rPr>
        <w:t>, licensing</w:t>
      </w:r>
    </w:p>
    <w:p w14:paraId="0583D187" w14:textId="0325A63A" w:rsidR="001B7922" w:rsidRDefault="001B7922" w:rsidP="001B7922">
      <w:pPr>
        <w:pStyle w:val="Default"/>
        <w:numPr>
          <w:ilvl w:val="0"/>
          <w:numId w:val="15"/>
        </w:numPr>
        <w:rPr>
          <w:sz w:val="20"/>
          <w:szCs w:val="20"/>
        </w:rPr>
      </w:pPr>
      <w:r>
        <w:rPr>
          <w:sz w:val="20"/>
          <w:szCs w:val="20"/>
        </w:rPr>
        <w:t xml:space="preserve">Orchestrated $5.5M sale of </w:t>
      </w:r>
      <w:proofErr w:type="spellStart"/>
      <w:r>
        <w:rPr>
          <w:sz w:val="20"/>
          <w:szCs w:val="20"/>
        </w:rPr>
        <w:t>Grantosa</w:t>
      </w:r>
      <w:proofErr w:type="spellEnd"/>
      <w:r>
        <w:rPr>
          <w:sz w:val="20"/>
          <w:szCs w:val="20"/>
        </w:rPr>
        <w:t xml:space="preserve"> Crossing Apartments</w:t>
      </w:r>
    </w:p>
    <w:p w14:paraId="36BDD159" w14:textId="7837E694" w:rsidR="001B7922" w:rsidRDefault="001B7922" w:rsidP="001B7922">
      <w:pPr>
        <w:pStyle w:val="Default"/>
        <w:numPr>
          <w:ilvl w:val="1"/>
          <w:numId w:val="15"/>
        </w:numPr>
        <w:rPr>
          <w:sz w:val="20"/>
          <w:szCs w:val="20"/>
        </w:rPr>
      </w:pPr>
      <w:r>
        <w:rPr>
          <w:sz w:val="20"/>
          <w:szCs w:val="20"/>
        </w:rPr>
        <w:t>Negotiated management agreement for improvement and sale of asset</w:t>
      </w:r>
    </w:p>
    <w:p w14:paraId="387F454D" w14:textId="23D5CCA5" w:rsidR="001B7922" w:rsidRDefault="001B7922" w:rsidP="001B7922">
      <w:pPr>
        <w:pStyle w:val="Default"/>
        <w:numPr>
          <w:ilvl w:val="1"/>
          <w:numId w:val="15"/>
        </w:numPr>
        <w:rPr>
          <w:sz w:val="20"/>
          <w:szCs w:val="20"/>
        </w:rPr>
      </w:pPr>
      <w:r>
        <w:rPr>
          <w:sz w:val="20"/>
          <w:szCs w:val="20"/>
        </w:rPr>
        <w:t>Title clearance, due diligence, secured lien releases</w:t>
      </w:r>
    </w:p>
    <w:p w14:paraId="13AF2DA1" w14:textId="1092F84B" w:rsidR="001B7922" w:rsidRDefault="001B7922" w:rsidP="001B7922">
      <w:pPr>
        <w:pStyle w:val="Default"/>
        <w:numPr>
          <w:ilvl w:val="1"/>
          <w:numId w:val="15"/>
        </w:numPr>
        <w:rPr>
          <w:sz w:val="20"/>
          <w:szCs w:val="20"/>
        </w:rPr>
      </w:pPr>
      <w:r>
        <w:rPr>
          <w:sz w:val="20"/>
          <w:szCs w:val="20"/>
        </w:rPr>
        <w:t>Rent roll, oversaw repairs and remediations</w:t>
      </w:r>
    </w:p>
    <w:p w14:paraId="7A703238" w14:textId="20E175F9" w:rsidR="001B7922" w:rsidRPr="009C1863" w:rsidRDefault="001B7922" w:rsidP="001B7922">
      <w:pPr>
        <w:pStyle w:val="Default"/>
        <w:numPr>
          <w:ilvl w:val="1"/>
          <w:numId w:val="15"/>
        </w:numPr>
        <w:rPr>
          <w:sz w:val="20"/>
          <w:szCs w:val="20"/>
        </w:rPr>
      </w:pPr>
      <w:r>
        <w:rPr>
          <w:sz w:val="20"/>
          <w:szCs w:val="20"/>
        </w:rPr>
        <w:t>Tax and water escrow holds negotiated</w:t>
      </w:r>
    </w:p>
    <w:p w14:paraId="72A846C6" w14:textId="446D1447" w:rsidR="001B7922" w:rsidRDefault="001B7922" w:rsidP="001B7922">
      <w:pPr>
        <w:pStyle w:val="Default"/>
        <w:numPr>
          <w:ilvl w:val="0"/>
          <w:numId w:val="15"/>
        </w:numPr>
        <w:rPr>
          <w:sz w:val="20"/>
          <w:szCs w:val="20"/>
        </w:rPr>
      </w:pPr>
      <w:r>
        <w:rPr>
          <w:sz w:val="20"/>
          <w:szCs w:val="20"/>
        </w:rPr>
        <w:t>Of Counsel in historic $375mm purchase and rebranding of Trump International Hotel to Waldorf Astoria Washington D.C.</w:t>
      </w:r>
    </w:p>
    <w:p w14:paraId="57455512" w14:textId="1D14507B" w:rsidR="001B7922" w:rsidRDefault="001B7922" w:rsidP="001B7922">
      <w:pPr>
        <w:pStyle w:val="Default"/>
        <w:numPr>
          <w:ilvl w:val="1"/>
          <w:numId w:val="15"/>
        </w:numPr>
        <w:rPr>
          <w:sz w:val="20"/>
          <w:szCs w:val="20"/>
        </w:rPr>
      </w:pPr>
      <w:r>
        <w:rPr>
          <w:sz w:val="20"/>
          <w:szCs w:val="20"/>
        </w:rPr>
        <w:t>Reviewed special tax and lease considerations</w:t>
      </w:r>
    </w:p>
    <w:p w14:paraId="2EB0F2D1" w14:textId="0F0EFE08" w:rsidR="001B7922" w:rsidRPr="001B7922" w:rsidRDefault="001B7922" w:rsidP="001B7922">
      <w:pPr>
        <w:pStyle w:val="Default"/>
        <w:numPr>
          <w:ilvl w:val="0"/>
          <w:numId w:val="15"/>
        </w:numPr>
        <w:rPr>
          <w:sz w:val="20"/>
          <w:szCs w:val="20"/>
        </w:rPr>
      </w:pPr>
      <w:r>
        <w:rPr>
          <w:sz w:val="20"/>
          <w:szCs w:val="20"/>
        </w:rPr>
        <w:t xml:space="preserve">General counsel to </w:t>
      </w:r>
      <w:r w:rsidR="00311FC3" w:rsidRPr="009C1863">
        <w:rPr>
          <w:sz w:val="20"/>
          <w:szCs w:val="20"/>
        </w:rPr>
        <w:t>Waukegan Township</w:t>
      </w:r>
    </w:p>
    <w:p w14:paraId="2804AE45" w14:textId="20FAE872" w:rsidR="00311FC3" w:rsidRPr="001B7922" w:rsidRDefault="001B7922" w:rsidP="001B7922">
      <w:pPr>
        <w:pStyle w:val="Default"/>
        <w:numPr>
          <w:ilvl w:val="1"/>
          <w:numId w:val="15"/>
        </w:numPr>
        <w:rPr>
          <w:sz w:val="20"/>
          <w:szCs w:val="20"/>
        </w:rPr>
      </w:pPr>
      <w:r>
        <w:rPr>
          <w:sz w:val="20"/>
          <w:szCs w:val="20"/>
        </w:rPr>
        <w:t>Potential $1M acquisition; d</w:t>
      </w:r>
      <w:r w:rsidRPr="001B7922">
        <w:rPr>
          <w:sz w:val="20"/>
          <w:szCs w:val="20"/>
        </w:rPr>
        <w:t>ue diligence and lease review</w:t>
      </w:r>
    </w:p>
    <w:p w14:paraId="10866184" w14:textId="6346C95D" w:rsidR="00311FC3" w:rsidRDefault="00311FC3" w:rsidP="00311FC3">
      <w:pPr>
        <w:pStyle w:val="Default"/>
        <w:numPr>
          <w:ilvl w:val="1"/>
          <w:numId w:val="15"/>
        </w:numPr>
        <w:rPr>
          <w:sz w:val="20"/>
          <w:szCs w:val="20"/>
        </w:rPr>
      </w:pPr>
      <w:r w:rsidRPr="009C1863">
        <w:rPr>
          <w:sz w:val="20"/>
          <w:szCs w:val="20"/>
        </w:rPr>
        <w:t>Phase 1 &amp; 2 considerations, E</w:t>
      </w:r>
      <w:r w:rsidR="001B7922">
        <w:rPr>
          <w:sz w:val="20"/>
          <w:szCs w:val="20"/>
        </w:rPr>
        <w:t>S</w:t>
      </w:r>
      <w:r w:rsidRPr="009C1863">
        <w:rPr>
          <w:sz w:val="20"/>
          <w:szCs w:val="20"/>
        </w:rPr>
        <w:t>A Superfund site review</w:t>
      </w:r>
    </w:p>
    <w:p w14:paraId="0C815C0E" w14:textId="791C655F" w:rsidR="00311FC3" w:rsidRPr="001B7922" w:rsidRDefault="001B7922" w:rsidP="001B7922">
      <w:pPr>
        <w:pStyle w:val="Default"/>
        <w:numPr>
          <w:ilvl w:val="0"/>
          <w:numId w:val="15"/>
        </w:numPr>
        <w:rPr>
          <w:sz w:val="20"/>
          <w:szCs w:val="20"/>
        </w:rPr>
      </w:pPr>
      <w:r>
        <w:rPr>
          <w:sz w:val="20"/>
          <w:szCs w:val="20"/>
        </w:rPr>
        <w:t>Represented</w:t>
      </w:r>
      <w:r w:rsidR="00311FC3">
        <w:rPr>
          <w:sz w:val="20"/>
          <w:szCs w:val="20"/>
        </w:rPr>
        <w:t xml:space="preserve"> Waukegan Park District</w:t>
      </w:r>
      <w:r>
        <w:rPr>
          <w:sz w:val="20"/>
          <w:szCs w:val="20"/>
        </w:rPr>
        <w:t xml:space="preserve"> in$1.2M purchase</w:t>
      </w:r>
    </w:p>
    <w:p w14:paraId="3E6587C9" w14:textId="37FC6CB3" w:rsidR="001B7922" w:rsidRDefault="001B7922" w:rsidP="00311FC3">
      <w:pPr>
        <w:pStyle w:val="Default"/>
        <w:numPr>
          <w:ilvl w:val="1"/>
          <w:numId w:val="15"/>
        </w:numPr>
        <w:rPr>
          <w:sz w:val="20"/>
          <w:szCs w:val="20"/>
        </w:rPr>
      </w:pPr>
      <w:r>
        <w:rPr>
          <w:sz w:val="20"/>
          <w:szCs w:val="20"/>
        </w:rPr>
        <w:t>Due diligence, worked with architect and City of Waukegan Building Code Supervisor</w:t>
      </w:r>
    </w:p>
    <w:p w14:paraId="0BC378DE" w14:textId="6E92F369" w:rsidR="001B7922" w:rsidRPr="009C1863" w:rsidRDefault="001B7922" w:rsidP="00311FC3">
      <w:pPr>
        <w:pStyle w:val="Default"/>
        <w:numPr>
          <w:ilvl w:val="1"/>
          <w:numId w:val="15"/>
        </w:numPr>
        <w:rPr>
          <w:sz w:val="20"/>
          <w:szCs w:val="20"/>
        </w:rPr>
      </w:pPr>
      <w:r>
        <w:rPr>
          <w:sz w:val="20"/>
          <w:szCs w:val="20"/>
        </w:rPr>
        <w:t>Guided special bond and tax credit considerations</w:t>
      </w:r>
    </w:p>
    <w:p w14:paraId="307E42F9" w14:textId="77777777" w:rsidR="00311FC3" w:rsidRDefault="00311FC3" w:rsidP="00C56661">
      <w:pPr>
        <w:pStyle w:val="Default"/>
        <w:rPr>
          <w:b/>
          <w:bCs/>
          <w:sz w:val="20"/>
          <w:szCs w:val="20"/>
          <w:u w:val="single"/>
        </w:rPr>
      </w:pPr>
    </w:p>
    <w:p w14:paraId="3B1FA7A8" w14:textId="3CE4CC4C" w:rsidR="00C56661" w:rsidRPr="009C1863" w:rsidRDefault="00C56661" w:rsidP="00C56661">
      <w:pPr>
        <w:pStyle w:val="Default"/>
        <w:rPr>
          <w:sz w:val="20"/>
          <w:szCs w:val="20"/>
        </w:rPr>
      </w:pPr>
      <w:r w:rsidRPr="009C1863">
        <w:rPr>
          <w:b/>
          <w:bCs/>
          <w:sz w:val="20"/>
          <w:szCs w:val="20"/>
          <w:u w:val="single"/>
        </w:rPr>
        <w:t>Experience with Local, State and Federal Agencies</w:t>
      </w:r>
    </w:p>
    <w:p w14:paraId="486FA535" w14:textId="7249310E" w:rsidR="00C56661" w:rsidRDefault="00487475" w:rsidP="00C56661">
      <w:pPr>
        <w:pStyle w:val="Default"/>
        <w:numPr>
          <w:ilvl w:val="0"/>
          <w:numId w:val="15"/>
        </w:numPr>
        <w:rPr>
          <w:sz w:val="20"/>
          <w:szCs w:val="20"/>
        </w:rPr>
      </w:pPr>
      <w:r>
        <w:rPr>
          <w:sz w:val="20"/>
          <w:szCs w:val="20"/>
        </w:rPr>
        <w:t>Former</w:t>
      </w:r>
      <w:r w:rsidR="00C56661" w:rsidRPr="000F5FC8">
        <w:rPr>
          <w:sz w:val="20"/>
          <w:szCs w:val="20"/>
        </w:rPr>
        <w:t xml:space="preserve"> Administrative Adjudication Hearing Officer</w:t>
      </w:r>
      <w:r>
        <w:rPr>
          <w:sz w:val="20"/>
          <w:szCs w:val="20"/>
        </w:rPr>
        <w:t xml:space="preserve"> and Deputy Liquor License Commissioner</w:t>
      </w:r>
      <w:r w:rsidR="00C56661" w:rsidRPr="000F5FC8">
        <w:rPr>
          <w:sz w:val="20"/>
          <w:szCs w:val="20"/>
        </w:rPr>
        <w:t xml:space="preserve"> for the City of Waukegan</w:t>
      </w:r>
    </w:p>
    <w:p w14:paraId="6FBDF070" w14:textId="6AE6B241" w:rsidR="00C56661" w:rsidRPr="009C1863" w:rsidRDefault="00C56661" w:rsidP="00C56661">
      <w:pPr>
        <w:pStyle w:val="Default"/>
        <w:numPr>
          <w:ilvl w:val="0"/>
          <w:numId w:val="15"/>
        </w:numPr>
        <w:rPr>
          <w:sz w:val="20"/>
          <w:szCs w:val="20"/>
        </w:rPr>
      </w:pPr>
      <w:r w:rsidRPr="009C1863">
        <w:rPr>
          <w:sz w:val="20"/>
          <w:szCs w:val="20"/>
        </w:rPr>
        <w:t>Waukegan Township Board</w:t>
      </w:r>
      <w:r w:rsidR="001B7922">
        <w:rPr>
          <w:sz w:val="20"/>
          <w:szCs w:val="20"/>
        </w:rPr>
        <w:t xml:space="preserve"> Attorney</w:t>
      </w:r>
    </w:p>
    <w:p w14:paraId="67471178" w14:textId="0E2E4E08" w:rsidR="00C56661" w:rsidRPr="009C1863" w:rsidRDefault="00C56661" w:rsidP="00C56661">
      <w:pPr>
        <w:pStyle w:val="Default"/>
        <w:numPr>
          <w:ilvl w:val="1"/>
          <w:numId w:val="15"/>
        </w:numPr>
        <w:rPr>
          <w:sz w:val="20"/>
          <w:szCs w:val="20"/>
        </w:rPr>
      </w:pPr>
      <w:r w:rsidRPr="009C1863">
        <w:rPr>
          <w:sz w:val="20"/>
          <w:szCs w:val="20"/>
        </w:rPr>
        <w:t>Research</w:t>
      </w:r>
      <w:r w:rsidR="001B7922">
        <w:rPr>
          <w:sz w:val="20"/>
          <w:szCs w:val="20"/>
        </w:rPr>
        <w:t xml:space="preserve"> </w:t>
      </w:r>
      <w:r w:rsidRPr="009C1863">
        <w:rPr>
          <w:sz w:val="20"/>
          <w:szCs w:val="20"/>
        </w:rPr>
        <w:t>numerous township and state law issues</w:t>
      </w:r>
      <w:r w:rsidR="001B7922">
        <w:rPr>
          <w:sz w:val="20"/>
          <w:szCs w:val="20"/>
        </w:rPr>
        <w:t>, election issues</w:t>
      </w:r>
    </w:p>
    <w:p w14:paraId="33036FCB" w14:textId="77777777" w:rsidR="001B7922" w:rsidRDefault="00C56661" w:rsidP="001B7922">
      <w:pPr>
        <w:pStyle w:val="Default"/>
        <w:numPr>
          <w:ilvl w:val="1"/>
          <w:numId w:val="15"/>
        </w:numPr>
        <w:rPr>
          <w:sz w:val="20"/>
          <w:szCs w:val="20"/>
        </w:rPr>
      </w:pPr>
      <w:r w:rsidRPr="009C1863">
        <w:rPr>
          <w:sz w:val="20"/>
          <w:szCs w:val="20"/>
        </w:rPr>
        <w:t>Report</w:t>
      </w:r>
      <w:r w:rsidR="001B7922">
        <w:rPr>
          <w:sz w:val="20"/>
          <w:szCs w:val="20"/>
        </w:rPr>
        <w:t>ing</w:t>
      </w:r>
      <w:r w:rsidRPr="009C1863">
        <w:rPr>
          <w:sz w:val="20"/>
          <w:szCs w:val="20"/>
        </w:rPr>
        <w:t xml:space="preserve"> </w:t>
      </w:r>
      <w:r w:rsidR="001B7922">
        <w:rPr>
          <w:sz w:val="20"/>
          <w:szCs w:val="20"/>
        </w:rPr>
        <w:t xml:space="preserve">directly </w:t>
      </w:r>
      <w:r w:rsidRPr="009C1863">
        <w:rPr>
          <w:sz w:val="20"/>
          <w:szCs w:val="20"/>
        </w:rPr>
        <w:t>to Township Supervisor</w:t>
      </w:r>
    </w:p>
    <w:p w14:paraId="5F70BDE5" w14:textId="2F8A3214" w:rsidR="00C56661" w:rsidRPr="001B7922" w:rsidRDefault="001B7922" w:rsidP="001B7922">
      <w:pPr>
        <w:pStyle w:val="Default"/>
        <w:numPr>
          <w:ilvl w:val="1"/>
          <w:numId w:val="15"/>
        </w:numPr>
        <w:rPr>
          <w:sz w:val="20"/>
          <w:szCs w:val="20"/>
        </w:rPr>
      </w:pPr>
      <w:r>
        <w:rPr>
          <w:sz w:val="20"/>
          <w:szCs w:val="20"/>
        </w:rPr>
        <w:t>V</w:t>
      </w:r>
      <w:r w:rsidR="00C56661" w:rsidRPr="001B7922">
        <w:rPr>
          <w:sz w:val="20"/>
          <w:szCs w:val="20"/>
        </w:rPr>
        <w:t>arious commercial real estate matters</w:t>
      </w:r>
      <w:r>
        <w:rPr>
          <w:sz w:val="20"/>
          <w:szCs w:val="20"/>
        </w:rPr>
        <w:t>: leases, phone antennae licensing, solar roofing panel contracts</w:t>
      </w:r>
    </w:p>
    <w:p w14:paraId="2D65DD20" w14:textId="77777777" w:rsidR="00C56661" w:rsidRPr="009C1863" w:rsidRDefault="00C56661" w:rsidP="00C56661">
      <w:pPr>
        <w:pStyle w:val="Default"/>
        <w:numPr>
          <w:ilvl w:val="0"/>
          <w:numId w:val="15"/>
        </w:numPr>
        <w:rPr>
          <w:sz w:val="20"/>
          <w:szCs w:val="20"/>
        </w:rPr>
      </w:pPr>
      <w:r w:rsidRPr="009C1863">
        <w:rPr>
          <w:sz w:val="20"/>
          <w:szCs w:val="20"/>
        </w:rPr>
        <w:t xml:space="preserve">Illinois Department </w:t>
      </w:r>
      <w:proofErr w:type="gramStart"/>
      <w:r w:rsidRPr="009C1863">
        <w:rPr>
          <w:sz w:val="20"/>
          <w:szCs w:val="20"/>
        </w:rPr>
        <w:t>Of</w:t>
      </w:r>
      <w:proofErr w:type="gramEnd"/>
      <w:r w:rsidRPr="009C1863">
        <w:rPr>
          <w:sz w:val="20"/>
          <w:szCs w:val="20"/>
        </w:rPr>
        <w:t xml:space="preserve"> Human Rights (IDHR)- Plaintiff’s attorney</w:t>
      </w:r>
    </w:p>
    <w:p w14:paraId="544BED68" w14:textId="750AB84B" w:rsidR="00C56661" w:rsidRPr="009C1863" w:rsidRDefault="00C56661" w:rsidP="00C56661">
      <w:pPr>
        <w:pStyle w:val="Default"/>
        <w:numPr>
          <w:ilvl w:val="1"/>
          <w:numId w:val="15"/>
        </w:numPr>
        <w:rPr>
          <w:sz w:val="20"/>
          <w:szCs w:val="20"/>
        </w:rPr>
      </w:pPr>
      <w:r w:rsidRPr="009C1863">
        <w:rPr>
          <w:sz w:val="20"/>
          <w:szCs w:val="20"/>
        </w:rPr>
        <w:t xml:space="preserve">Filed and appealed </w:t>
      </w:r>
      <w:r w:rsidR="001B7922">
        <w:rPr>
          <w:sz w:val="20"/>
          <w:szCs w:val="20"/>
        </w:rPr>
        <w:t xml:space="preserve">race and sex </w:t>
      </w:r>
      <w:r w:rsidRPr="009C1863">
        <w:rPr>
          <w:sz w:val="20"/>
          <w:szCs w:val="20"/>
        </w:rPr>
        <w:t>discrimination</w:t>
      </w:r>
      <w:r w:rsidR="001B7922">
        <w:rPr>
          <w:sz w:val="20"/>
          <w:szCs w:val="20"/>
        </w:rPr>
        <w:t xml:space="preserve"> </w:t>
      </w:r>
      <w:r w:rsidRPr="009C1863">
        <w:rPr>
          <w:sz w:val="20"/>
          <w:szCs w:val="20"/>
        </w:rPr>
        <w:t>charges under fair housing</w:t>
      </w:r>
      <w:r w:rsidR="001B7922">
        <w:rPr>
          <w:sz w:val="20"/>
          <w:szCs w:val="20"/>
        </w:rPr>
        <w:t xml:space="preserve"> laws</w:t>
      </w:r>
    </w:p>
    <w:p w14:paraId="0D696019" w14:textId="0864332C" w:rsidR="00A07FD8" w:rsidRPr="009C1863" w:rsidRDefault="00A07FD8" w:rsidP="00A07FD8">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Code Enforcement</w:t>
      </w:r>
      <w:r w:rsidR="001B7922">
        <w:rPr>
          <w:sz w:val="20"/>
          <w:szCs w:val="20"/>
        </w:rPr>
        <w:t>, Liquor &amp; Gambling Licensing,</w:t>
      </w:r>
      <w:r>
        <w:rPr>
          <w:sz w:val="20"/>
          <w:szCs w:val="20"/>
        </w:rPr>
        <w:t xml:space="preserve"> </w:t>
      </w:r>
      <w:r w:rsidR="001B7922">
        <w:rPr>
          <w:sz w:val="20"/>
          <w:szCs w:val="20"/>
        </w:rPr>
        <w:t>Z</w:t>
      </w:r>
      <w:r>
        <w:rPr>
          <w:sz w:val="20"/>
          <w:szCs w:val="20"/>
        </w:rPr>
        <w:t>on</w:t>
      </w:r>
      <w:r w:rsidR="001B7922">
        <w:rPr>
          <w:sz w:val="20"/>
          <w:szCs w:val="20"/>
        </w:rPr>
        <w:t>ing</w:t>
      </w:r>
      <w:r>
        <w:rPr>
          <w:sz w:val="20"/>
          <w:szCs w:val="20"/>
        </w:rPr>
        <w:t>- Village of North Barrington</w:t>
      </w:r>
      <w:r w:rsidR="001B7922">
        <w:rPr>
          <w:sz w:val="20"/>
          <w:szCs w:val="20"/>
        </w:rPr>
        <w:t>, City of Gurnee, and City of Waukegan</w:t>
      </w:r>
    </w:p>
    <w:p w14:paraId="40EA4682" w14:textId="77777777" w:rsidR="00C56661" w:rsidRPr="009C1863" w:rsidRDefault="00C56661" w:rsidP="00C56661">
      <w:pPr>
        <w:pStyle w:val="Default"/>
        <w:rPr>
          <w:sz w:val="20"/>
          <w:szCs w:val="20"/>
        </w:rPr>
      </w:pPr>
    </w:p>
    <w:p w14:paraId="769FB5E0" w14:textId="5E613ED4" w:rsidR="00C56661" w:rsidRPr="009C1863" w:rsidRDefault="001B7922" w:rsidP="00C56661">
      <w:pPr>
        <w:pStyle w:val="Default"/>
        <w:rPr>
          <w:sz w:val="20"/>
          <w:szCs w:val="20"/>
        </w:rPr>
      </w:pPr>
      <w:r>
        <w:rPr>
          <w:b/>
          <w:bCs/>
          <w:sz w:val="20"/>
          <w:szCs w:val="20"/>
          <w:u w:val="single"/>
        </w:rPr>
        <w:t xml:space="preserve">Affordable Housing and </w:t>
      </w:r>
      <w:r w:rsidR="00C56661" w:rsidRPr="009C1863">
        <w:rPr>
          <w:b/>
          <w:bCs/>
          <w:sz w:val="20"/>
          <w:szCs w:val="20"/>
          <w:u w:val="single"/>
        </w:rPr>
        <w:t xml:space="preserve">HUD </w:t>
      </w:r>
      <w:r>
        <w:rPr>
          <w:b/>
          <w:bCs/>
          <w:sz w:val="20"/>
          <w:szCs w:val="20"/>
          <w:u w:val="single"/>
        </w:rPr>
        <w:t>Compliance</w:t>
      </w:r>
    </w:p>
    <w:p w14:paraId="68114B9B" w14:textId="44A260B1" w:rsidR="00C56661" w:rsidRPr="009C1863" w:rsidRDefault="00C56661" w:rsidP="00C56661">
      <w:pPr>
        <w:pStyle w:val="Default"/>
        <w:numPr>
          <w:ilvl w:val="0"/>
          <w:numId w:val="15"/>
        </w:numPr>
        <w:rPr>
          <w:sz w:val="20"/>
          <w:szCs w:val="20"/>
        </w:rPr>
      </w:pPr>
      <w:r w:rsidRPr="009C1863">
        <w:rPr>
          <w:sz w:val="20"/>
          <w:szCs w:val="20"/>
        </w:rPr>
        <w:t>Purchaser counsel for hundreds of HUD</w:t>
      </w:r>
      <w:r w:rsidR="001B7922">
        <w:rPr>
          <w:sz w:val="20"/>
          <w:szCs w:val="20"/>
        </w:rPr>
        <w:t xml:space="preserve"> property transactions; deep familiarity with federal housing regulations</w:t>
      </w:r>
    </w:p>
    <w:p w14:paraId="7A8E759D" w14:textId="5C493A83" w:rsidR="00C56661" w:rsidRPr="009C1863" w:rsidRDefault="00C56661" w:rsidP="00C56661">
      <w:pPr>
        <w:pStyle w:val="Default"/>
        <w:numPr>
          <w:ilvl w:val="0"/>
          <w:numId w:val="15"/>
        </w:numPr>
        <w:rPr>
          <w:sz w:val="20"/>
          <w:szCs w:val="20"/>
        </w:rPr>
      </w:pPr>
      <w:r w:rsidRPr="009C1863">
        <w:rPr>
          <w:sz w:val="20"/>
          <w:szCs w:val="20"/>
        </w:rPr>
        <w:t>Title Agent for First American Title Agency and Chicago Title</w:t>
      </w:r>
      <w:r w:rsidR="001B7922">
        <w:rPr>
          <w:sz w:val="20"/>
          <w:szCs w:val="20"/>
        </w:rPr>
        <w:t xml:space="preserve"> Insurance Company</w:t>
      </w:r>
    </w:p>
    <w:p w14:paraId="1C625F00" w14:textId="58E4081C" w:rsidR="00C56661" w:rsidRPr="001B7922" w:rsidRDefault="00C56661" w:rsidP="001B7922">
      <w:pPr>
        <w:pStyle w:val="Default"/>
        <w:numPr>
          <w:ilvl w:val="0"/>
          <w:numId w:val="15"/>
        </w:numPr>
        <w:rPr>
          <w:sz w:val="20"/>
          <w:szCs w:val="20"/>
        </w:rPr>
      </w:pPr>
      <w:r w:rsidRPr="009C1863">
        <w:rPr>
          <w:sz w:val="20"/>
          <w:szCs w:val="20"/>
        </w:rPr>
        <w:t>Corporate Attorney for Walker Apartments</w:t>
      </w:r>
      <w:r w:rsidR="001B7922">
        <w:rPr>
          <w:sz w:val="20"/>
          <w:szCs w:val="20"/>
        </w:rPr>
        <w:t>, LLC; ongoing representation in low-income housing leasing,</w:t>
      </w:r>
      <w:r w:rsidRPr="001B7922">
        <w:rPr>
          <w:sz w:val="20"/>
          <w:szCs w:val="20"/>
        </w:rPr>
        <w:t xml:space="preserve"> eviction</w:t>
      </w:r>
      <w:r w:rsidR="001B7922">
        <w:rPr>
          <w:sz w:val="20"/>
          <w:szCs w:val="20"/>
        </w:rPr>
        <w:t>s, collections, and compliance across Lake County</w:t>
      </w:r>
    </w:p>
    <w:p w14:paraId="0375B516" w14:textId="77777777" w:rsidR="001B7922" w:rsidRDefault="001B7922" w:rsidP="001B7922">
      <w:pPr>
        <w:pStyle w:val="Default"/>
        <w:rPr>
          <w:sz w:val="20"/>
          <w:szCs w:val="20"/>
        </w:rPr>
      </w:pPr>
    </w:p>
    <w:p w14:paraId="0C9A91ED" w14:textId="77777777" w:rsidR="001B7922" w:rsidRDefault="001B7922" w:rsidP="001B7922">
      <w:pPr>
        <w:pStyle w:val="Default"/>
        <w:jc w:val="center"/>
        <w:rPr>
          <w:b/>
          <w:bCs/>
          <w:sz w:val="20"/>
          <w:szCs w:val="20"/>
        </w:rPr>
      </w:pPr>
    </w:p>
    <w:p w14:paraId="770E78B2" w14:textId="7C48B6D2" w:rsidR="001B7922" w:rsidRPr="001B7922" w:rsidRDefault="001B7922" w:rsidP="001B7922">
      <w:pPr>
        <w:pStyle w:val="Default"/>
        <w:jc w:val="center"/>
        <w:rPr>
          <w:b/>
          <w:bCs/>
          <w:sz w:val="20"/>
          <w:szCs w:val="20"/>
        </w:rPr>
      </w:pPr>
      <w:r>
        <w:rPr>
          <w:b/>
          <w:bCs/>
          <w:sz w:val="20"/>
          <w:szCs w:val="20"/>
        </w:rPr>
        <w:t>REFERENCES FURNISHED UPON REQUEST</w:t>
      </w:r>
    </w:p>
    <w:sectPr w:rsidR="001B7922" w:rsidRPr="001B7922" w:rsidSect="00382911">
      <w:headerReference w:type="default" r:id="rId8"/>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6125" w14:textId="77777777" w:rsidR="00C41B5B" w:rsidRDefault="00C41B5B" w:rsidP="00382911">
      <w:pPr>
        <w:spacing w:after="0" w:line="240" w:lineRule="auto"/>
      </w:pPr>
      <w:r>
        <w:separator/>
      </w:r>
    </w:p>
  </w:endnote>
  <w:endnote w:type="continuationSeparator" w:id="0">
    <w:p w14:paraId="7AB3179E" w14:textId="77777777" w:rsidR="00C41B5B" w:rsidRDefault="00C41B5B" w:rsidP="0038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3258" w14:textId="77777777" w:rsidR="00C56661" w:rsidRDefault="00C56661" w:rsidP="00444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BB04D" w14:textId="77777777" w:rsidR="00C56661" w:rsidRDefault="00C56661" w:rsidP="00C56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2D84" w14:textId="77777777" w:rsidR="00C56661" w:rsidRDefault="00C56661" w:rsidP="00444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7FD8">
      <w:rPr>
        <w:rStyle w:val="PageNumber"/>
        <w:noProof/>
      </w:rPr>
      <w:t>2</w:t>
    </w:r>
    <w:r>
      <w:rPr>
        <w:rStyle w:val="PageNumber"/>
      </w:rPr>
      <w:fldChar w:fldCharType="end"/>
    </w:r>
  </w:p>
  <w:p w14:paraId="0E209B80" w14:textId="77777777" w:rsidR="00C56661" w:rsidRDefault="00C56661" w:rsidP="00C566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3C17" w14:textId="77777777" w:rsidR="00C41B5B" w:rsidRDefault="00C41B5B" w:rsidP="00382911">
      <w:pPr>
        <w:spacing w:after="0" w:line="240" w:lineRule="auto"/>
      </w:pPr>
      <w:r>
        <w:separator/>
      </w:r>
    </w:p>
  </w:footnote>
  <w:footnote w:type="continuationSeparator" w:id="0">
    <w:p w14:paraId="6C01716C" w14:textId="77777777" w:rsidR="00C41B5B" w:rsidRDefault="00C41B5B" w:rsidP="0038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228B" w14:textId="77777777" w:rsidR="00E066D3" w:rsidRPr="006F1086" w:rsidRDefault="00E066D3" w:rsidP="004B3E7D">
    <w:pPr>
      <w:pStyle w:val="Heading3"/>
      <w:pBdr>
        <w:top w:val="none" w:sz="0" w:space="0" w:color="auto"/>
        <w:bottom w:val="none" w:sz="0" w:space="0" w:color="auto"/>
      </w:pBdr>
      <w:rPr>
        <w:rFonts w:asciiTheme="majorHAnsi" w:hAnsiTheme="majorHAnsi"/>
        <w:smallCaps w:val="0"/>
        <w:spacing w:val="10"/>
        <w:sz w:val="36"/>
        <w:szCs w:val="30"/>
      </w:rPr>
    </w:pPr>
    <w:r>
      <w:rPr>
        <w:rFonts w:asciiTheme="majorHAnsi" w:hAnsiTheme="majorHAnsi"/>
        <w:smallCaps w:val="0"/>
        <w:spacing w:val="10"/>
        <w:sz w:val="36"/>
        <w:szCs w:val="30"/>
      </w:rPr>
      <w:t>Martin Niven Walker, Esq.</w:t>
    </w:r>
  </w:p>
  <w:p w14:paraId="7FD9E742" w14:textId="77777777" w:rsidR="001B7922" w:rsidRPr="00740486" w:rsidRDefault="001B7922" w:rsidP="001B7922">
    <w:pPr>
      <w:pBdr>
        <w:top w:val="single" w:sz="4" w:space="1" w:color="auto"/>
      </w:pBdr>
      <w:spacing w:after="0" w:line="240" w:lineRule="auto"/>
      <w:jc w:val="center"/>
      <w:rPr>
        <w:rFonts w:asciiTheme="minorHAnsi" w:eastAsia="MS Mincho" w:hAnsiTheme="minorHAnsi"/>
        <w:sz w:val="20"/>
        <w:szCs w:val="20"/>
      </w:rPr>
    </w:pPr>
    <w:r>
      <w:rPr>
        <w:rFonts w:asciiTheme="minorHAnsi" w:eastAsia="MS Mincho" w:hAnsiTheme="minorHAnsi"/>
        <w:sz w:val="20"/>
        <w:szCs w:val="20"/>
      </w:rPr>
      <w:t>Lake Forest, IL 60045</w:t>
    </w:r>
    <w:r w:rsidRPr="00740486">
      <w:rPr>
        <w:rFonts w:asciiTheme="minorHAnsi" w:eastAsia="MS Mincho" w:hAnsiTheme="minorHAnsi"/>
        <w:sz w:val="20"/>
        <w:szCs w:val="20"/>
      </w:rPr>
      <w:t xml:space="preserve"> | </w:t>
    </w:r>
    <w:r>
      <w:rPr>
        <w:rFonts w:asciiTheme="minorHAnsi" w:eastAsia="MS Mincho" w:hAnsiTheme="minorHAnsi"/>
        <w:sz w:val="20"/>
        <w:szCs w:val="20"/>
      </w:rPr>
      <w:t>(O): 847.574.7210 | (C): 847.772.5960</w:t>
    </w:r>
  </w:p>
  <w:p w14:paraId="479072EE" w14:textId="77777777" w:rsidR="001B7922" w:rsidRPr="001B7922" w:rsidRDefault="001B7922" w:rsidP="001B7922">
    <w:pPr>
      <w:pBdr>
        <w:top w:val="single" w:sz="4" w:space="1" w:color="auto"/>
      </w:pBdr>
      <w:spacing w:after="0" w:line="240" w:lineRule="auto"/>
      <w:jc w:val="center"/>
      <w:rPr>
        <w:rFonts w:asciiTheme="minorHAnsi" w:eastAsia="MS Mincho" w:hAnsiTheme="minorHAnsi"/>
        <w:sz w:val="20"/>
        <w:szCs w:val="20"/>
      </w:rPr>
    </w:pPr>
    <w:r>
      <w:rPr>
        <w:rFonts w:asciiTheme="minorHAnsi" w:eastAsia="MS Mincho" w:hAnsiTheme="minorHAnsi"/>
        <w:sz w:val="20"/>
        <w:szCs w:val="20"/>
      </w:rPr>
      <w:t xml:space="preserve">LinkedIn: </w:t>
    </w:r>
    <w:r w:rsidRPr="001B7922">
      <w:rPr>
        <w:rFonts w:asciiTheme="minorHAnsi" w:eastAsia="MS Mincho" w:hAnsiTheme="minorHAnsi"/>
        <w:sz w:val="20"/>
        <w:szCs w:val="20"/>
      </w:rPr>
      <w:t>www.linkedin.com/in/martinwalkeresquire</w:t>
    </w:r>
  </w:p>
  <w:p w14:paraId="6589D399" w14:textId="0F996C08" w:rsidR="001B7922" w:rsidRPr="00740486" w:rsidRDefault="001B7922" w:rsidP="001B7922">
    <w:pPr>
      <w:pBdr>
        <w:top w:val="single" w:sz="4" w:space="1" w:color="auto"/>
      </w:pBdr>
      <w:spacing w:after="0" w:line="240" w:lineRule="auto"/>
      <w:jc w:val="center"/>
      <w:rPr>
        <w:rFonts w:asciiTheme="minorHAnsi" w:hAnsiTheme="minorHAnsi"/>
        <w:sz w:val="20"/>
        <w:szCs w:val="20"/>
      </w:rPr>
    </w:pPr>
    <w:r>
      <w:rPr>
        <w:rFonts w:asciiTheme="minorHAnsi" w:eastAsia="MS Mincho" w:hAnsiTheme="minorHAnsi"/>
        <w:sz w:val="20"/>
        <w:szCs w:val="20"/>
      </w:rPr>
      <w:t>martinwalkerlaw@gmail.com</w:t>
    </w:r>
  </w:p>
  <w:p w14:paraId="4340E0B0" w14:textId="2EB257B1" w:rsidR="00E066D3" w:rsidRPr="0093080E" w:rsidRDefault="00E066D3" w:rsidP="00C27547">
    <w:pPr>
      <w:pBdr>
        <w:top w:val="single" w:sz="4" w:space="1" w:color="auto"/>
      </w:pBdr>
      <w:spacing w:after="0" w:line="240" w:lineRule="auto"/>
      <w:jc w:val="center"/>
      <w:rPr>
        <w:rFonts w:ascii="Book Antiqua" w:hAnsi="Book Antiqua"/>
        <w:sz w:val="20"/>
        <w:szCs w:val="20"/>
      </w:rPr>
    </w:pPr>
  </w:p>
  <w:p w14:paraId="2AF89582" w14:textId="77777777" w:rsidR="00E066D3" w:rsidRPr="00C27547" w:rsidRDefault="00E066D3" w:rsidP="00C2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0A1"/>
    <w:multiLevelType w:val="hybridMultilevel"/>
    <w:tmpl w:val="FF6C86C6"/>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5CBD"/>
    <w:multiLevelType w:val="hybridMultilevel"/>
    <w:tmpl w:val="F0F2F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46389"/>
    <w:multiLevelType w:val="hybridMultilevel"/>
    <w:tmpl w:val="ACCE0440"/>
    <w:lvl w:ilvl="0" w:tplc="0409000D">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30A9E"/>
    <w:multiLevelType w:val="hybridMultilevel"/>
    <w:tmpl w:val="0E22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70958"/>
    <w:multiLevelType w:val="hybridMultilevel"/>
    <w:tmpl w:val="35E26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91C46"/>
    <w:multiLevelType w:val="hybridMultilevel"/>
    <w:tmpl w:val="FFFFFFFF"/>
    <w:styleLink w:val="Bullet"/>
    <w:lvl w:ilvl="0" w:tplc="BC78BC78">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067252">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7ADA5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620A9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E663C4">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AEACFE">
      <w:start w:val="1"/>
      <w:numFmt w:val="bullet"/>
      <w:lvlText w:val="•"/>
      <w:lvlJc w:val="left"/>
      <w:pPr>
        <w:ind w:left="19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2A72B4">
      <w:start w:val="1"/>
      <w:numFmt w:val="bullet"/>
      <w:lvlText w:val="•"/>
      <w:lvlJc w:val="left"/>
      <w:pPr>
        <w:ind w:left="23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C486E">
      <w:start w:val="1"/>
      <w:numFmt w:val="bullet"/>
      <w:lvlText w:val="•"/>
      <w:lvlJc w:val="left"/>
      <w:pPr>
        <w:ind w:left="27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806728">
      <w:start w:val="1"/>
      <w:numFmt w:val="bullet"/>
      <w:lvlText w:val="•"/>
      <w:lvlJc w:val="left"/>
      <w:pPr>
        <w:ind w:left="30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E2967DF"/>
    <w:multiLevelType w:val="hybridMultilevel"/>
    <w:tmpl w:val="579A4AC0"/>
    <w:lvl w:ilvl="0" w:tplc="B64C2B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76B6B"/>
    <w:multiLevelType w:val="hybridMultilevel"/>
    <w:tmpl w:val="81EE1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15F37"/>
    <w:multiLevelType w:val="hybridMultilevel"/>
    <w:tmpl w:val="30C2E4C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3301CDF"/>
    <w:multiLevelType w:val="hybridMultilevel"/>
    <w:tmpl w:val="8780B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F1B65"/>
    <w:multiLevelType w:val="hybridMultilevel"/>
    <w:tmpl w:val="FFFFFFFF"/>
    <w:numStyleLink w:val="Bullet"/>
  </w:abstractNum>
  <w:abstractNum w:abstractNumId="12" w15:restartNumberingAfterBreak="0">
    <w:nsid w:val="57D0139C"/>
    <w:multiLevelType w:val="hybridMultilevel"/>
    <w:tmpl w:val="FCCA5C28"/>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6ECA"/>
    <w:multiLevelType w:val="hybridMultilevel"/>
    <w:tmpl w:val="F1EA5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A6318AF"/>
    <w:multiLevelType w:val="hybridMultilevel"/>
    <w:tmpl w:val="4CE2F76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D4E6186"/>
    <w:multiLevelType w:val="hybridMultilevel"/>
    <w:tmpl w:val="4EA6B742"/>
    <w:lvl w:ilvl="0" w:tplc="04090005">
      <w:start w:val="1"/>
      <w:numFmt w:val="bullet"/>
      <w:lvlText w:val=""/>
      <w:lvlJc w:val="left"/>
      <w:pPr>
        <w:ind w:left="90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850797680">
    <w:abstractNumId w:val="13"/>
  </w:num>
  <w:num w:numId="2" w16cid:durableId="1476877198">
    <w:abstractNumId w:val="5"/>
  </w:num>
  <w:num w:numId="3" w16cid:durableId="1859468180">
    <w:abstractNumId w:val="2"/>
  </w:num>
  <w:num w:numId="4" w16cid:durableId="1291205017">
    <w:abstractNumId w:val="0"/>
  </w:num>
  <w:num w:numId="5" w16cid:durableId="1307081541">
    <w:abstractNumId w:val="12"/>
  </w:num>
  <w:num w:numId="6" w16cid:durableId="1538854805">
    <w:abstractNumId w:val="15"/>
  </w:num>
  <w:num w:numId="7" w16cid:durableId="2115199852">
    <w:abstractNumId w:val="14"/>
  </w:num>
  <w:num w:numId="8" w16cid:durableId="2049721623">
    <w:abstractNumId w:val="9"/>
  </w:num>
  <w:num w:numId="9" w16cid:durableId="2033605769">
    <w:abstractNumId w:val="7"/>
  </w:num>
  <w:num w:numId="10" w16cid:durableId="933824909">
    <w:abstractNumId w:val="10"/>
  </w:num>
  <w:num w:numId="11" w16cid:durableId="1482310634">
    <w:abstractNumId w:val="1"/>
  </w:num>
  <w:num w:numId="12" w16cid:durableId="1484393072">
    <w:abstractNumId w:val="8"/>
  </w:num>
  <w:num w:numId="13" w16cid:durableId="565264163">
    <w:abstractNumId w:val="4"/>
  </w:num>
  <w:num w:numId="14" w16cid:durableId="1571694019">
    <w:abstractNumId w:val="6"/>
  </w:num>
  <w:num w:numId="15" w16cid:durableId="1196847392">
    <w:abstractNumId w:val="11"/>
  </w:num>
  <w:num w:numId="16" w16cid:durableId="363213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80"/>
    <w:rsid w:val="00044756"/>
    <w:rsid w:val="00072715"/>
    <w:rsid w:val="00121653"/>
    <w:rsid w:val="001307F9"/>
    <w:rsid w:val="00133B2F"/>
    <w:rsid w:val="00137D90"/>
    <w:rsid w:val="00152674"/>
    <w:rsid w:val="00153C2B"/>
    <w:rsid w:val="00186AC9"/>
    <w:rsid w:val="001908F9"/>
    <w:rsid w:val="001B7922"/>
    <w:rsid w:val="001C38FF"/>
    <w:rsid w:val="001D3A30"/>
    <w:rsid w:val="001D50A6"/>
    <w:rsid w:val="001E7491"/>
    <w:rsid w:val="001F739C"/>
    <w:rsid w:val="002071C4"/>
    <w:rsid w:val="00207D5A"/>
    <w:rsid w:val="00216EC5"/>
    <w:rsid w:val="00241B1D"/>
    <w:rsid w:val="00264511"/>
    <w:rsid w:val="002822C2"/>
    <w:rsid w:val="002A3A91"/>
    <w:rsid w:val="002A4014"/>
    <w:rsid w:val="002C632D"/>
    <w:rsid w:val="002D2B79"/>
    <w:rsid w:val="002E49DE"/>
    <w:rsid w:val="002E7BA4"/>
    <w:rsid w:val="002F7CA7"/>
    <w:rsid w:val="00311FC3"/>
    <w:rsid w:val="00313BBE"/>
    <w:rsid w:val="003360BD"/>
    <w:rsid w:val="00365892"/>
    <w:rsid w:val="00365909"/>
    <w:rsid w:val="00382911"/>
    <w:rsid w:val="00387C4A"/>
    <w:rsid w:val="00393844"/>
    <w:rsid w:val="003946AC"/>
    <w:rsid w:val="003B4B96"/>
    <w:rsid w:val="003B67EE"/>
    <w:rsid w:val="003D3689"/>
    <w:rsid w:val="003F3BE9"/>
    <w:rsid w:val="0040597E"/>
    <w:rsid w:val="00412682"/>
    <w:rsid w:val="00434B58"/>
    <w:rsid w:val="00443331"/>
    <w:rsid w:val="004730A7"/>
    <w:rsid w:val="00486C5D"/>
    <w:rsid w:val="00487475"/>
    <w:rsid w:val="004B3E7D"/>
    <w:rsid w:val="004B56C9"/>
    <w:rsid w:val="004D01E8"/>
    <w:rsid w:val="004E4492"/>
    <w:rsid w:val="004E7C04"/>
    <w:rsid w:val="004E7D46"/>
    <w:rsid w:val="004F749C"/>
    <w:rsid w:val="00550BAF"/>
    <w:rsid w:val="00560833"/>
    <w:rsid w:val="00582926"/>
    <w:rsid w:val="005953AF"/>
    <w:rsid w:val="005A1A9C"/>
    <w:rsid w:val="005B42B2"/>
    <w:rsid w:val="005C60C8"/>
    <w:rsid w:val="00604CBF"/>
    <w:rsid w:val="00617ED7"/>
    <w:rsid w:val="00631782"/>
    <w:rsid w:val="00652248"/>
    <w:rsid w:val="006650CF"/>
    <w:rsid w:val="006A3E0A"/>
    <w:rsid w:val="006C02E7"/>
    <w:rsid w:val="006C63CC"/>
    <w:rsid w:val="006E2E67"/>
    <w:rsid w:val="006F1086"/>
    <w:rsid w:val="006F42AC"/>
    <w:rsid w:val="006F5DF9"/>
    <w:rsid w:val="006F7A95"/>
    <w:rsid w:val="00740486"/>
    <w:rsid w:val="007E713E"/>
    <w:rsid w:val="007F1669"/>
    <w:rsid w:val="0084168F"/>
    <w:rsid w:val="00862EFE"/>
    <w:rsid w:val="00874DB2"/>
    <w:rsid w:val="00874E0D"/>
    <w:rsid w:val="0089349B"/>
    <w:rsid w:val="008A194E"/>
    <w:rsid w:val="008D3C7B"/>
    <w:rsid w:val="00904037"/>
    <w:rsid w:val="00905465"/>
    <w:rsid w:val="00911F27"/>
    <w:rsid w:val="0093080E"/>
    <w:rsid w:val="009325E2"/>
    <w:rsid w:val="0098475A"/>
    <w:rsid w:val="00986F2E"/>
    <w:rsid w:val="00990750"/>
    <w:rsid w:val="009908CB"/>
    <w:rsid w:val="009D65E0"/>
    <w:rsid w:val="009E78EA"/>
    <w:rsid w:val="009F6084"/>
    <w:rsid w:val="00A07FD8"/>
    <w:rsid w:val="00A234CB"/>
    <w:rsid w:val="00A420FE"/>
    <w:rsid w:val="00A42B60"/>
    <w:rsid w:val="00A50B1A"/>
    <w:rsid w:val="00A517BC"/>
    <w:rsid w:val="00A55F80"/>
    <w:rsid w:val="00A93B70"/>
    <w:rsid w:val="00B37CC4"/>
    <w:rsid w:val="00B55225"/>
    <w:rsid w:val="00B76F9D"/>
    <w:rsid w:val="00BB7914"/>
    <w:rsid w:val="00BD3AEE"/>
    <w:rsid w:val="00BE02BB"/>
    <w:rsid w:val="00BF5765"/>
    <w:rsid w:val="00C10323"/>
    <w:rsid w:val="00C21B90"/>
    <w:rsid w:val="00C24DDC"/>
    <w:rsid w:val="00C27547"/>
    <w:rsid w:val="00C41B5B"/>
    <w:rsid w:val="00C502F3"/>
    <w:rsid w:val="00C56661"/>
    <w:rsid w:val="00C82F77"/>
    <w:rsid w:val="00CA175B"/>
    <w:rsid w:val="00CF169D"/>
    <w:rsid w:val="00D318CD"/>
    <w:rsid w:val="00D4217D"/>
    <w:rsid w:val="00D50FAA"/>
    <w:rsid w:val="00D709E6"/>
    <w:rsid w:val="00D76ACE"/>
    <w:rsid w:val="00D829E1"/>
    <w:rsid w:val="00D909E7"/>
    <w:rsid w:val="00D9288D"/>
    <w:rsid w:val="00DB2786"/>
    <w:rsid w:val="00DF105D"/>
    <w:rsid w:val="00DF4EDA"/>
    <w:rsid w:val="00E00530"/>
    <w:rsid w:val="00E066D3"/>
    <w:rsid w:val="00E34DCA"/>
    <w:rsid w:val="00E420FC"/>
    <w:rsid w:val="00E4725C"/>
    <w:rsid w:val="00E556D0"/>
    <w:rsid w:val="00E86B2A"/>
    <w:rsid w:val="00E90FF9"/>
    <w:rsid w:val="00EA046B"/>
    <w:rsid w:val="00EB3B6B"/>
    <w:rsid w:val="00EE32CC"/>
    <w:rsid w:val="00EF5821"/>
    <w:rsid w:val="00F01194"/>
    <w:rsid w:val="00F018FE"/>
    <w:rsid w:val="00F10849"/>
    <w:rsid w:val="00F1108A"/>
    <w:rsid w:val="00F651E6"/>
    <w:rsid w:val="00F65324"/>
    <w:rsid w:val="00F821E7"/>
    <w:rsid w:val="00FA7745"/>
    <w:rsid w:val="00FB7780"/>
    <w:rsid w:val="00FE098D"/>
    <w:rsid w:val="00FE2166"/>
    <w:rsid w:val="00FF7F7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8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80"/>
    <w:pPr>
      <w:spacing w:after="200" w:line="276" w:lineRule="auto"/>
    </w:pPr>
    <w:rPr>
      <w:sz w:val="22"/>
      <w:szCs w:val="22"/>
    </w:rPr>
  </w:style>
  <w:style w:type="paragraph" w:styleId="Heading1">
    <w:name w:val="heading 1"/>
    <w:basedOn w:val="Normal"/>
    <w:next w:val="Normal"/>
    <w:link w:val="Heading1Char"/>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nhideWhenUsed/>
    <w:qFormat/>
    <w:rsid w:val="00A55F80"/>
    <w:pPr>
      <w:keepNext/>
      <w:spacing w:after="0" w:line="240" w:lineRule="auto"/>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F80"/>
    <w:rPr>
      <w:rFonts w:ascii="Book Antiqua" w:eastAsia="Times New Roman" w:hAnsi="Book Antiqua" w:cs="Times New Roman"/>
      <w:b/>
      <w:bCs/>
      <w:smallCaps/>
      <w:spacing w:val="30"/>
      <w:sz w:val="20"/>
      <w:szCs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 w:type="paragraph" w:styleId="ListParagraph">
    <w:name w:val="List Paragraph"/>
    <w:basedOn w:val="Normal"/>
    <w:uiPriority w:val="72"/>
    <w:rsid w:val="00D4217D"/>
    <w:pPr>
      <w:ind w:left="720"/>
      <w:contextualSpacing/>
    </w:pPr>
  </w:style>
  <w:style w:type="character" w:styleId="PageNumber">
    <w:name w:val="page number"/>
    <w:basedOn w:val="DefaultParagraphFont"/>
    <w:uiPriority w:val="99"/>
    <w:semiHidden/>
    <w:unhideWhenUsed/>
    <w:rsid w:val="00C56661"/>
  </w:style>
  <w:style w:type="paragraph" w:customStyle="1" w:styleId="Default">
    <w:name w:val="Default"/>
    <w:rsid w:val="00C56661"/>
    <w:pPr>
      <w:pBdr>
        <w:top w:val="nil"/>
        <w:left w:val="nil"/>
        <w:bottom w:val="nil"/>
        <w:right w:val="nil"/>
        <w:between w:val="nil"/>
        <w:bar w:val="nil"/>
      </w:pBdr>
    </w:pPr>
    <w:rPr>
      <w:rFonts w:ascii="Times" w:eastAsia="Arial Unicode MS" w:hAnsi="Times" w:cs="Arial Unicode MS"/>
      <w:color w:val="000000"/>
      <w:sz w:val="24"/>
      <w:szCs w:val="24"/>
      <w:bdr w:val="nil"/>
    </w:rPr>
  </w:style>
  <w:style w:type="numbering" w:customStyle="1" w:styleId="Bullet">
    <w:name w:val="Bullet"/>
    <w:rsid w:val="00C5666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5186">
      <w:bodyDiv w:val="1"/>
      <w:marLeft w:val="0"/>
      <w:marRight w:val="0"/>
      <w:marTop w:val="0"/>
      <w:marBottom w:val="0"/>
      <w:divBdr>
        <w:top w:val="none" w:sz="0" w:space="0" w:color="auto"/>
        <w:left w:val="none" w:sz="0" w:space="0" w:color="auto"/>
        <w:bottom w:val="none" w:sz="0" w:space="0" w:color="auto"/>
        <w:right w:val="none" w:sz="0" w:space="0" w:color="auto"/>
      </w:divBdr>
      <w:divsChild>
        <w:div w:id="1400980432">
          <w:marLeft w:val="0"/>
          <w:marRight w:val="0"/>
          <w:marTop w:val="0"/>
          <w:marBottom w:val="0"/>
          <w:divBdr>
            <w:top w:val="none" w:sz="0" w:space="0" w:color="auto"/>
            <w:left w:val="none" w:sz="0" w:space="0" w:color="auto"/>
            <w:bottom w:val="none" w:sz="0" w:space="0" w:color="auto"/>
            <w:right w:val="none" w:sz="0" w:space="0" w:color="auto"/>
          </w:divBdr>
          <w:divsChild>
            <w:div w:id="9092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5068">
      <w:bodyDiv w:val="1"/>
      <w:marLeft w:val="0"/>
      <w:marRight w:val="0"/>
      <w:marTop w:val="0"/>
      <w:marBottom w:val="0"/>
      <w:divBdr>
        <w:top w:val="none" w:sz="0" w:space="0" w:color="auto"/>
        <w:left w:val="none" w:sz="0" w:space="0" w:color="auto"/>
        <w:bottom w:val="none" w:sz="0" w:space="0" w:color="auto"/>
        <w:right w:val="none" w:sz="0" w:space="0" w:color="auto"/>
      </w:divBdr>
      <w:divsChild>
        <w:div w:id="1419323511">
          <w:marLeft w:val="0"/>
          <w:marRight w:val="0"/>
          <w:marTop w:val="0"/>
          <w:marBottom w:val="0"/>
          <w:divBdr>
            <w:top w:val="none" w:sz="0" w:space="0" w:color="auto"/>
            <w:left w:val="none" w:sz="0" w:space="0" w:color="auto"/>
            <w:bottom w:val="none" w:sz="0" w:space="0" w:color="auto"/>
            <w:right w:val="none" w:sz="0" w:space="0" w:color="auto"/>
          </w:divBdr>
          <w:divsChild>
            <w:div w:id="9229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BDD6-C9CF-DA49-8DE5-4288E250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Martin Walker's Standard Resume</vt:lpstr>
    </vt:vector>
  </TitlesOfParts>
  <Manager/>
  <Company/>
  <LinksUpToDate>false</LinksUpToDate>
  <CharactersWithSpaces>6424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Walker's Standard Resume</dc:title>
  <dc:creator/>
  <cp:lastModifiedBy/>
  <cp:revision>1</cp:revision>
  <dcterms:created xsi:type="dcterms:W3CDTF">2025-04-23T19:24:00Z</dcterms:created>
  <dcterms:modified xsi:type="dcterms:W3CDTF">2025-05-20T15:45:00Z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0263f9a1341794fac6340920954af9dc</vt:lpwstr>
  </property>
</Properties>
</file>